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C7F" w:rsidRDefault="00F63C7F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</w:rPr>
      </w:pPr>
    </w:p>
    <w:p w:rsidR="00F63C7F" w:rsidRDefault="009D0D97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</w:rPr>
      </w:pPr>
      <w:r>
        <w:rPr>
          <w:rFonts w:ascii="Century Gothic" w:eastAsia="Times New Roman" w:hAnsi="Century Gothic" w:cs="Arial"/>
          <w:b/>
          <w:noProof/>
          <w:color w:val="247F8D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9AEEA" wp14:editId="36180739">
                <wp:simplePos x="0" y="0"/>
                <wp:positionH relativeFrom="margin">
                  <wp:posOffset>0</wp:posOffset>
                </wp:positionH>
                <wp:positionV relativeFrom="paragraph">
                  <wp:posOffset>159385</wp:posOffset>
                </wp:positionV>
                <wp:extent cx="6115050" cy="6559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55955"/>
                        </a:xfrm>
                        <a:prstGeom prst="rect">
                          <a:avLst/>
                        </a:prstGeom>
                        <a:solidFill>
                          <a:srgbClr val="247F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C7F" w:rsidRPr="00F63C7F" w:rsidRDefault="00F63C7F" w:rsidP="00F63C7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63C7F">
                              <w:rPr>
                                <w:rFonts w:ascii="Century Gothic" w:eastAsia="Times New Roman" w:hAnsi="Century Gothic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Intégration des administrations provinciales et locales</w:t>
                            </w:r>
                          </w:p>
                          <w:p w:rsidR="00F63C7F" w:rsidRPr="00F63C7F" w:rsidRDefault="00F63C7F" w:rsidP="00F63C7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Arial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dans les processus de l’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onss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AEEA" id="Rectangle 2" o:spid="_x0000_s1026" style="position:absolute;left:0;text-align:left;margin-left:0;margin-top:12.55pt;width:481.5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" fillcolor="#247f8d" stroked="f" strokeweight="2pt">
                <v:textbox>
                  <w:txbxContent>
                    <w:p w:rsidR="00F63C7F" w:rsidRPr="00F63C7F" w:rsidRDefault="00F63C7F" w:rsidP="00F63C7F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63C7F">
                        <w:rPr>
                          <w:rFonts w:ascii="Century Gothic" w:eastAsia="Times New Roman" w:hAnsi="Century Gothic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Intégration des administrations provinciales et locales</w:t>
                      </w:r>
                    </w:p>
                    <w:p w:rsidR="00F63C7F" w:rsidRPr="00F63C7F" w:rsidRDefault="00F63C7F" w:rsidP="00F63C7F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Arial"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dans les processus de l’</w:t>
                      </w:r>
                      <w:proofErr w:type="spellStart"/>
                      <w:r>
                        <w:rPr>
                          <w:rFonts w:ascii="Century Gothic" w:eastAsia="Times New Roman" w:hAnsi="Century Gothic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onss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3C7F" w:rsidRDefault="00F63C7F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</w:rPr>
      </w:pPr>
    </w:p>
    <w:p w:rsidR="00F63C7F" w:rsidRDefault="00F63C7F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</w:rPr>
      </w:pPr>
    </w:p>
    <w:p w:rsidR="00F63C7F" w:rsidRDefault="00F63C7F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</w:rPr>
      </w:pPr>
    </w:p>
    <w:p w:rsidR="00F63C7F" w:rsidRDefault="00F63C7F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</w:rPr>
      </w:pPr>
    </w:p>
    <w:p w:rsidR="00F63C7F" w:rsidRDefault="00F63C7F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</w:rPr>
      </w:pPr>
    </w:p>
    <w:p w:rsidR="008572BA" w:rsidRDefault="008572BA" w:rsidP="00F63C7F">
      <w:pPr>
        <w:spacing w:after="0" w:line="240" w:lineRule="auto"/>
        <w:ind w:right="-1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9D0D97" w:rsidRPr="009D0D97" w:rsidRDefault="009D0D97" w:rsidP="00F63C7F">
      <w:pPr>
        <w:spacing w:after="0" w:line="240" w:lineRule="auto"/>
        <w:ind w:right="-1"/>
        <w:jc w:val="both"/>
        <w:rPr>
          <w:rFonts w:ascii="Century Gothic" w:eastAsia="Times New Roman" w:hAnsi="Century Gothic" w:cs="Arial"/>
          <w:sz w:val="10"/>
          <w:szCs w:val="10"/>
        </w:rPr>
      </w:pPr>
    </w:p>
    <w:p w:rsidR="00F601B8" w:rsidRDefault="00F601B8" w:rsidP="00F63C7F">
      <w:pPr>
        <w:spacing w:after="0" w:line="240" w:lineRule="auto"/>
        <w:ind w:right="-1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Madame, Monsieur,</w:t>
      </w:r>
    </w:p>
    <w:p w:rsidR="00F601B8" w:rsidRDefault="00F601B8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F14884" w:rsidRDefault="00F14884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F5222" w:rsidRPr="001F5222" w:rsidRDefault="00DA155C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Depuis la</w:t>
      </w:r>
      <w:r w:rsidR="001F5222" w:rsidRPr="001F5222">
        <w:rPr>
          <w:rFonts w:ascii="Century Gothic" w:eastAsia="Times New Roman" w:hAnsi="Century Gothic" w:cs="Arial"/>
          <w:sz w:val="20"/>
          <w:szCs w:val="20"/>
        </w:rPr>
        <w:t xml:space="preserve"> fusion entre l'ONSS et l'ORPSS, des processus distincts coexistent</w:t>
      </w:r>
      <w:r w:rsidR="00FA55D7">
        <w:rPr>
          <w:rFonts w:ascii="Century Gothic" w:eastAsia="Times New Roman" w:hAnsi="Century Gothic" w:cs="Arial"/>
          <w:sz w:val="20"/>
          <w:szCs w:val="20"/>
        </w:rPr>
        <w:t xml:space="preserve"> encore</w:t>
      </w:r>
      <w:r w:rsidR="001F5222" w:rsidRPr="001F5222">
        <w:rPr>
          <w:rFonts w:ascii="Century Gothic" w:eastAsia="Times New Roman" w:hAnsi="Century Gothic" w:cs="Arial"/>
          <w:sz w:val="20"/>
          <w:szCs w:val="20"/>
        </w:rPr>
        <w:t xml:space="preserve"> pour la gestion des employeurs historiquement enregistrés à l’ONSS et la gestion des administrations provinciales et locales (APL). </w:t>
      </w:r>
    </w:p>
    <w:p w:rsidR="001F5222" w:rsidRPr="001F5222" w:rsidRDefault="001F522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F5222" w:rsidRPr="001F5222" w:rsidRDefault="00A80DE5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A80DE5">
        <w:rPr>
          <w:rFonts w:ascii="Century Gothic" w:eastAsia="Times New Roman" w:hAnsi="Century Gothic" w:cs="Arial"/>
          <w:sz w:val="20"/>
          <w:szCs w:val="20"/>
        </w:rPr>
        <w:t>C’est pourquoi l’ONSS a lancé un projet</w:t>
      </w:r>
      <w:r w:rsidR="003E0C78">
        <w:rPr>
          <w:rFonts w:ascii="Century Gothic" w:eastAsia="Times New Roman" w:hAnsi="Century Gothic" w:cs="Arial"/>
          <w:sz w:val="20"/>
          <w:szCs w:val="20"/>
        </w:rPr>
        <w:t xml:space="preserve"> - </w:t>
      </w:r>
      <w:r w:rsidR="00487CE5" w:rsidRPr="00A80DE5">
        <w:rPr>
          <w:rFonts w:ascii="Century Gothic" w:eastAsia="Times New Roman" w:hAnsi="Century Gothic" w:cs="Arial"/>
          <w:sz w:val="20"/>
          <w:szCs w:val="20"/>
        </w:rPr>
        <w:t>baptisé DUNIA</w:t>
      </w:r>
      <w:r w:rsidR="00487CE5" w:rsidRPr="00A80DE5">
        <w:rPr>
          <w:rStyle w:val="FootnoteReference"/>
          <w:rFonts w:ascii="Century Gothic" w:eastAsia="Times New Roman" w:hAnsi="Century Gothic" w:cs="Arial"/>
          <w:sz w:val="20"/>
          <w:szCs w:val="20"/>
        </w:rPr>
        <w:footnoteReference w:id="1"/>
      </w:r>
      <w:r w:rsidR="003E0C78">
        <w:rPr>
          <w:rFonts w:ascii="Century Gothic" w:eastAsia="Times New Roman" w:hAnsi="Century Gothic" w:cs="Arial"/>
          <w:sz w:val="20"/>
          <w:szCs w:val="20"/>
        </w:rPr>
        <w:t xml:space="preserve"> - </w:t>
      </w:r>
      <w:r w:rsidRPr="00A80DE5">
        <w:rPr>
          <w:rFonts w:ascii="Century Gothic" w:eastAsia="Times New Roman" w:hAnsi="Century Gothic" w:cs="Arial"/>
          <w:sz w:val="20"/>
          <w:szCs w:val="20"/>
        </w:rPr>
        <w:t>qui vise</w:t>
      </w:r>
      <w:r w:rsidR="001F5222" w:rsidRPr="00A80DE5">
        <w:rPr>
          <w:rFonts w:ascii="Century Gothic" w:eastAsia="Times New Roman" w:hAnsi="Century Gothic" w:cs="Arial"/>
          <w:sz w:val="20"/>
          <w:szCs w:val="20"/>
        </w:rPr>
        <w:t xml:space="preserve"> l’intégration des APL dans les</w:t>
      </w:r>
      <w:r w:rsidR="001F5222" w:rsidRPr="007C1ECC">
        <w:rPr>
          <w:rFonts w:ascii="Century Gothic" w:eastAsia="Times New Roman" w:hAnsi="Century Gothic" w:cs="Arial"/>
          <w:color w:val="FF0000"/>
          <w:sz w:val="20"/>
          <w:szCs w:val="20"/>
        </w:rPr>
        <w:t xml:space="preserve"> </w:t>
      </w:r>
      <w:r w:rsidR="001F5222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processus existants de l’ONSS à partir du 1</w:t>
      </w:r>
      <w:r w:rsidR="001F5222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vertAlign w:val="superscript"/>
        </w:rPr>
        <w:t>er</w:t>
      </w:r>
      <w:r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="001F5222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janvier 2022</w:t>
      </w:r>
      <w:r w:rsidRPr="00A80DE5">
        <w:rPr>
          <w:rFonts w:ascii="Century Gothic" w:eastAsia="Times New Roman" w:hAnsi="Century Gothic" w:cs="Arial"/>
          <w:b/>
          <w:color w:val="7F7F7F" w:themeColor="text1" w:themeTint="80"/>
          <w:sz w:val="20"/>
          <w:szCs w:val="20"/>
        </w:rPr>
        <w:t>.</w:t>
      </w:r>
      <w:r w:rsidR="001F5222" w:rsidRPr="007C1ECC">
        <w:rPr>
          <w:rFonts w:ascii="Century Gothic" w:eastAsia="Times New Roman" w:hAnsi="Century Gothic" w:cs="Arial"/>
          <w:color w:val="FF0000"/>
          <w:sz w:val="20"/>
          <w:szCs w:val="20"/>
        </w:rPr>
        <w:t xml:space="preserve"> </w:t>
      </w:r>
      <w:r w:rsidR="001F5222" w:rsidRPr="001F5222">
        <w:rPr>
          <w:rFonts w:ascii="Century Gothic" w:eastAsia="Times New Roman" w:hAnsi="Century Gothic" w:cs="Arial"/>
          <w:sz w:val="20"/>
          <w:szCs w:val="20"/>
        </w:rPr>
        <w:t xml:space="preserve">Cette intégration se </w:t>
      </w:r>
      <w:r w:rsidR="00DE6CCC">
        <w:rPr>
          <w:rFonts w:ascii="Century Gothic" w:eastAsia="Times New Roman" w:hAnsi="Century Gothic" w:cs="Arial"/>
          <w:sz w:val="20"/>
          <w:szCs w:val="20"/>
        </w:rPr>
        <w:t>fera</w:t>
      </w:r>
      <w:r w:rsidR="001F5222" w:rsidRPr="001F5222">
        <w:rPr>
          <w:rFonts w:ascii="Century Gothic" w:eastAsia="Times New Roman" w:hAnsi="Century Gothic" w:cs="Arial"/>
          <w:sz w:val="20"/>
          <w:szCs w:val="20"/>
        </w:rPr>
        <w:t xml:space="preserve"> concrètement comme suit :</w:t>
      </w:r>
    </w:p>
    <w:p w:rsidR="001F5222" w:rsidRPr="001F5222" w:rsidRDefault="001F522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F5222" w:rsidRPr="00DE6CCC" w:rsidRDefault="001F5222" w:rsidP="008572B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 w:rsidRPr="00DE6CCC">
        <w:rPr>
          <w:rFonts w:ascii="Century Gothic" w:eastAsia="Times New Roman" w:hAnsi="Century Gothic" w:cs="Arial"/>
          <w:sz w:val="20"/>
          <w:szCs w:val="20"/>
        </w:rPr>
        <w:t xml:space="preserve">La </w:t>
      </w:r>
      <w:r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période jusqu'au 31 décembre 2021</w:t>
      </w:r>
      <w:r w:rsidR="007F543F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inclus</w:t>
      </w:r>
      <w:r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Pr="00A212DD">
        <w:rPr>
          <w:rFonts w:ascii="Century Gothic" w:eastAsia="Times New Roman" w:hAnsi="Century Gothic" w:cs="Arial"/>
          <w:sz w:val="20"/>
          <w:szCs w:val="20"/>
        </w:rPr>
        <w:t xml:space="preserve">sera </w:t>
      </w:r>
      <w:r w:rsidR="00F601B8" w:rsidRPr="00A212DD">
        <w:rPr>
          <w:rFonts w:ascii="Century Gothic" w:eastAsia="Times New Roman" w:hAnsi="Century Gothic" w:cs="Arial"/>
          <w:sz w:val="20"/>
          <w:szCs w:val="20"/>
        </w:rPr>
        <w:t>gérée dans le</w:t>
      </w:r>
      <w:r w:rsidR="007636FD" w:rsidRPr="00A212DD">
        <w:rPr>
          <w:rFonts w:ascii="Century Gothic" w:eastAsia="Times New Roman" w:hAnsi="Century Gothic" w:cs="Arial"/>
          <w:sz w:val="20"/>
          <w:szCs w:val="20"/>
        </w:rPr>
        <w:t>s</w:t>
      </w:r>
      <w:r w:rsidR="007636FD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applications</w:t>
      </w:r>
      <w:r w:rsidR="00F601B8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ex-ORPSS</w:t>
      </w:r>
      <w:r w:rsidR="00F601B8">
        <w:rPr>
          <w:rFonts w:ascii="Century Gothic" w:eastAsia="Times New Roman" w:hAnsi="Century Gothic" w:cs="Arial"/>
          <w:sz w:val="20"/>
          <w:szCs w:val="20"/>
        </w:rPr>
        <w:t xml:space="preserve">. </w:t>
      </w:r>
      <w:r w:rsidR="007636FD">
        <w:rPr>
          <w:rFonts w:ascii="Century Gothic" w:eastAsia="Times New Roman" w:hAnsi="Century Gothic" w:cs="Arial"/>
          <w:sz w:val="20"/>
          <w:szCs w:val="20"/>
        </w:rPr>
        <w:t>Ces anciennes applications cesseront</w:t>
      </w:r>
      <w:r w:rsidR="00AE01B1">
        <w:rPr>
          <w:rFonts w:ascii="Century Gothic" w:eastAsia="Times New Roman" w:hAnsi="Century Gothic" w:cs="Arial"/>
          <w:sz w:val="20"/>
          <w:szCs w:val="20"/>
        </w:rPr>
        <w:t xml:space="preserve"> à terme de fonctionner. L</w:t>
      </w:r>
      <w:r w:rsidR="0039344D">
        <w:rPr>
          <w:rFonts w:ascii="Century Gothic" w:eastAsia="Times New Roman" w:hAnsi="Century Gothic" w:cs="Arial"/>
          <w:sz w:val="20"/>
          <w:szCs w:val="20"/>
        </w:rPr>
        <w:t xml:space="preserve">a </w:t>
      </w:r>
      <w:r w:rsidRPr="00DE6CCC">
        <w:rPr>
          <w:rFonts w:ascii="Century Gothic" w:eastAsia="Times New Roman" w:hAnsi="Century Gothic" w:cs="Arial"/>
          <w:sz w:val="20"/>
          <w:szCs w:val="20"/>
        </w:rPr>
        <w:t>durée</w:t>
      </w:r>
      <w:r w:rsidR="0039344D">
        <w:rPr>
          <w:rFonts w:ascii="Century Gothic" w:eastAsia="Times New Roman" w:hAnsi="Century Gothic" w:cs="Arial"/>
          <w:sz w:val="20"/>
          <w:szCs w:val="20"/>
        </w:rPr>
        <w:t xml:space="preserve"> et les modalités</w:t>
      </w:r>
      <w:r w:rsidRPr="00DE6CCC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39344D">
        <w:rPr>
          <w:rFonts w:ascii="Century Gothic" w:eastAsia="Times New Roman" w:hAnsi="Century Gothic" w:cs="Arial"/>
          <w:sz w:val="20"/>
          <w:szCs w:val="20"/>
        </w:rPr>
        <w:t xml:space="preserve">précises </w:t>
      </w:r>
      <w:r w:rsidRPr="00DE6CCC">
        <w:rPr>
          <w:rFonts w:ascii="Century Gothic" w:eastAsia="Times New Roman" w:hAnsi="Century Gothic" w:cs="Arial"/>
          <w:sz w:val="20"/>
          <w:szCs w:val="20"/>
        </w:rPr>
        <w:t xml:space="preserve">de </w:t>
      </w:r>
      <w:r w:rsidR="00A80DE5">
        <w:rPr>
          <w:rFonts w:ascii="Century Gothic" w:eastAsia="Times New Roman" w:hAnsi="Century Gothic" w:cs="Arial"/>
          <w:sz w:val="20"/>
          <w:szCs w:val="20"/>
        </w:rPr>
        <w:t xml:space="preserve">leur </w:t>
      </w:r>
      <w:r w:rsidRPr="00DE6CCC">
        <w:rPr>
          <w:rFonts w:ascii="Century Gothic" w:eastAsia="Times New Roman" w:hAnsi="Century Gothic" w:cs="Arial"/>
          <w:sz w:val="20"/>
          <w:szCs w:val="20"/>
        </w:rPr>
        <w:t xml:space="preserve">maintenance </w:t>
      </w:r>
      <w:r w:rsidR="0039344D">
        <w:rPr>
          <w:rFonts w:ascii="Century Gothic" w:eastAsia="Times New Roman" w:hAnsi="Century Gothic" w:cs="Arial"/>
          <w:sz w:val="20"/>
          <w:szCs w:val="20"/>
        </w:rPr>
        <w:t>doivent encore être déterminées</w:t>
      </w:r>
      <w:r w:rsidRPr="00DE6CCC">
        <w:rPr>
          <w:rFonts w:ascii="Century Gothic" w:eastAsia="Times New Roman" w:hAnsi="Century Gothic" w:cs="Arial"/>
          <w:sz w:val="20"/>
          <w:szCs w:val="20"/>
        </w:rPr>
        <w:t>.</w:t>
      </w:r>
    </w:p>
    <w:p w:rsidR="001F5222" w:rsidRPr="00DE6CCC" w:rsidRDefault="001F5222" w:rsidP="008572BA">
      <w:pPr>
        <w:pStyle w:val="ListParagraph"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F5222" w:rsidRPr="00DE6CCC" w:rsidRDefault="001F5222" w:rsidP="008572B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 w:rsidRPr="00DE6CCC">
        <w:rPr>
          <w:rFonts w:ascii="Century Gothic" w:eastAsia="Times New Roman" w:hAnsi="Century Gothic" w:cs="Arial"/>
          <w:sz w:val="20"/>
          <w:szCs w:val="20"/>
        </w:rPr>
        <w:t xml:space="preserve">La </w:t>
      </w:r>
      <w:r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période à partir du 1</w:t>
      </w:r>
      <w:r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vertAlign w:val="superscript"/>
        </w:rPr>
        <w:t>er</w:t>
      </w:r>
      <w:r w:rsidR="00F76624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janvier 2022 </w:t>
      </w:r>
      <w:r w:rsidRPr="00A212DD">
        <w:rPr>
          <w:rFonts w:ascii="Century Gothic" w:eastAsia="Times New Roman" w:hAnsi="Century Gothic" w:cs="Arial"/>
          <w:sz w:val="20"/>
          <w:szCs w:val="20"/>
        </w:rPr>
        <w:t>sera gérée dans les</w:t>
      </w:r>
      <w:r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applications de l'ONSS</w:t>
      </w:r>
      <w:r w:rsidRPr="00DE6CCC">
        <w:rPr>
          <w:rFonts w:ascii="Century Gothic" w:eastAsia="Times New Roman" w:hAnsi="Century Gothic" w:cs="Arial"/>
          <w:sz w:val="20"/>
          <w:szCs w:val="20"/>
        </w:rPr>
        <w:t>.</w:t>
      </w:r>
    </w:p>
    <w:p w:rsidR="001F5222" w:rsidRPr="001F5222" w:rsidRDefault="001F522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7636FD" w:rsidRDefault="001F522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1F5222">
        <w:rPr>
          <w:rFonts w:ascii="Century Gothic" w:eastAsia="Times New Roman" w:hAnsi="Century Gothic" w:cs="Arial"/>
          <w:sz w:val="20"/>
          <w:szCs w:val="20"/>
        </w:rPr>
        <w:t xml:space="preserve">Afin de limiter l’impact </w:t>
      </w:r>
      <w:r w:rsidR="00B208AF">
        <w:rPr>
          <w:rFonts w:ascii="Century Gothic" w:eastAsia="Times New Roman" w:hAnsi="Century Gothic" w:cs="Arial"/>
          <w:sz w:val="20"/>
          <w:szCs w:val="20"/>
        </w:rPr>
        <w:t>sur</w:t>
      </w:r>
      <w:r w:rsidRPr="001F5222">
        <w:rPr>
          <w:rFonts w:ascii="Century Gothic" w:eastAsia="Times New Roman" w:hAnsi="Century Gothic" w:cs="Arial"/>
          <w:sz w:val="20"/>
          <w:szCs w:val="20"/>
        </w:rPr>
        <w:t xml:space="preserve"> le monde extérieur, </w:t>
      </w:r>
      <w:r w:rsidR="007636FD">
        <w:rPr>
          <w:rFonts w:ascii="Century Gothic" w:eastAsia="Times New Roman" w:hAnsi="Century Gothic" w:cs="Arial"/>
          <w:sz w:val="20"/>
          <w:szCs w:val="20"/>
        </w:rPr>
        <w:t>l</w:t>
      </w:r>
      <w:r w:rsidR="007636FD" w:rsidRPr="007636FD">
        <w:rPr>
          <w:rFonts w:ascii="Century Gothic" w:eastAsia="Times New Roman" w:hAnsi="Century Gothic" w:cs="Arial"/>
          <w:sz w:val="20"/>
          <w:szCs w:val="20"/>
        </w:rPr>
        <w:t xml:space="preserve">es applications existantes de l’ONSS seront uniquement adaptées là où nécessaire, pour permettre </w:t>
      </w:r>
      <w:r w:rsidR="00926622">
        <w:rPr>
          <w:rFonts w:ascii="Century Gothic" w:eastAsia="Times New Roman" w:hAnsi="Century Gothic" w:cs="Arial"/>
          <w:sz w:val="20"/>
          <w:szCs w:val="20"/>
        </w:rPr>
        <w:t>l</w:t>
      </w:r>
      <w:r w:rsidR="00316CC1">
        <w:rPr>
          <w:rFonts w:ascii="Century Gothic" w:eastAsia="Times New Roman" w:hAnsi="Century Gothic" w:cs="Arial"/>
          <w:sz w:val="20"/>
          <w:szCs w:val="20"/>
        </w:rPr>
        <w:t>a gestion</w:t>
      </w:r>
      <w:r w:rsidR="007636FD" w:rsidRPr="007636FD">
        <w:rPr>
          <w:rFonts w:ascii="Century Gothic" w:eastAsia="Times New Roman" w:hAnsi="Century Gothic" w:cs="Arial"/>
          <w:sz w:val="20"/>
          <w:szCs w:val="20"/>
        </w:rPr>
        <w:t xml:space="preserve"> des dispositions réglementaires propres au secteur public local.</w:t>
      </w:r>
      <w:r w:rsidR="007636FD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:rsidR="007636FD" w:rsidRDefault="007636FD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D11259" w:rsidRDefault="001F5222" w:rsidP="00701726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Vous retrouverez ci-</w:t>
      </w:r>
      <w:r w:rsidR="00A80DE5">
        <w:rPr>
          <w:rFonts w:ascii="Century Gothic" w:eastAsia="Times New Roman" w:hAnsi="Century Gothic" w:cs="Arial"/>
          <w:sz w:val="20"/>
          <w:szCs w:val="20"/>
        </w:rPr>
        <w:t>après</w:t>
      </w:r>
      <w:r>
        <w:rPr>
          <w:rFonts w:ascii="Century Gothic" w:eastAsia="Times New Roman" w:hAnsi="Century Gothic" w:cs="Arial"/>
          <w:sz w:val="20"/>
          <w:szCs w:val="20"/>
        </w:rPr>
        <w:t xml:space="preserve"> un aperçu </w:t>
      </w:r>
      <w:r w:rsidR="007636FD">
        <w:rPr>
          <w:rFonts w:ascii="Century Gothic" w:eastAsia="Times New Roman" w:hAnsi="Century Gothic" w:cs="Arial"/>
          <w:sz w:val="20"/>
          <w:szCs w:val="20"/>
        </w:rPr>
        <w:t xml:space="preserve">de </w:t>
      </w:r>
      <w:r w:rsidR="0039344D">
        <w:rPr>
          <w:rFonts w:ascii="Century Gothic" w:eastAsia="Times New Roman" w:hAnsi="Century Gothic" w:cs="Arial"/>
          <w:sz w:val="20"/>
          <w:szCs w:val="20"/>
        </w:rPr>
        <w:t>toutes les informations utiles connues à ce jour</w:t>
      </w:r>
      <w:r>
        <w:rPr>
          <w:rFonts w:ascii="Century Gothic" w:eastAsia="Times New Roman" w:hAnsi="Century Gothic" w:cs="Arial"/>
          <w:sz w:val="20"/>
          <w:szCs w:val="20"/>
        </w:rPr>
        <w:t>.</w:t>
      </w:r>
      <w:r w:rsidR="00701726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:rsidR="00D11259" w:rsidRDefault="00D11259" w:rsidP="00701726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701726" w:rsidRDefault="00701726" w:rsidP="00D112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D11259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Si vous travaillez avec un prestataire de services</w:t>
      </w:r>
      <w:r w:rsidRPr="00D11259">
        <w:rPr>
          <w:rFonts w:ascii="Century Gothic" w:eastAsia="Times New Roman" w:hAnsi="Century Gothic" w:cs="Arial"/>
          <w:sz w:val="20"/>
          <w:szCs w:val="20"/>
        </w:rPr>
        <w:t xml:space="preserve">, celui-ci </w:t>
      </w:r>
      <w:r w:rsidR="00D11259" w:rsidRPr="00D11259">
        <w:rPr>
          <w:rFonts w:ascii="Century Gothic" w:eastAsia="Times New Roman" w:hAnsi="Century Gothic" w:cs="Arial"/>
          <w:sz w:val="20"/>
          <w:szCs w:val="20"/>
        </w:rPr>
        <w:t xml:space="preserve">est étroitement impliqué dans la réalisation de ce projet et </w:t>
      </w:r>
      <w:r w:rsidRPr="00D11259">
        <w:rPr>
          <w:rFonts w:ascii="Century Gothic" w:eastAsia="Times New Roman" w:hAnsi="Century Gothic" w:cs="Arial"/>
          <w:sz w:val="20"/>
          <w:szCs w:val="20"/>
        </w:rPr>
        <w:t xml:space="preserve">a </w:t>
      </w:r>
      <w:r w:rsidR="00D11259">
        <w:rPr>
          <w:rFonts w:ascii="Century Gothic" w:eastAsia="Times New Roman" w:hAnsi="Century Gothic" w:cs="Arial"/>
          <w:sz w:val="20"/>
          <w:szCs w:val="20"/>
        </w:rPr>
        <w:t>également</w:t>
      </w:r>
      <w:r w:rsidR="00EE045A" w:rsidRPr="00D11259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D11259">
        <w:rPr>
          <w:rFonts w:ascii="Century Gothic" w:eastAsia="Times New Roman" w:hAnsi="Century Gothic" w:cs="Arial"/>
          <w:sz w:val="20"/>
          <w:szCs w:val="20"/>
        </w:rPr>
        <w:t xml:space="preserve">reçu </w:t>
      </w:r>
      <w:r w:rsidR="00D11259" w:rsidRPr="00D11259">
        <w:rPr>
          <w:rFonts w:ascii="Century Gothic" w:eastAsia="Times New Roman" w:hAnsi="Century Gothic" w:cs="Arial"/>
          <w:sz w:val="20"/>
          <w:szCs w:val="20"/>
        </w:rPr>
        <w:t>les informations reprises ci-</w:t>
      </w:r>
      <w:r w:rsidR="00C9615E">
        <w:rPr>
          <w:rFonts w:ascii="Century Gothic" w:eastAsia="Times New Roman" w:hAnsi="Century Gothic" w:cs="Arial"/>
          <w:sz w:val="20"/>
          <w:szCs w:val="20"/>
        </w:rPr>
        <w:t>après</w:t>
      </w:r>
      <w:r w:rsidRPr="00D11259">
        <w:rPr>
          <w:rFonts w:ascii="Century Gothic" w:eastAsia="Times New Roman" w:hAnsi="Century Gothic" w:cs="Arial"/>
          <w:sz w:val="20"/>
          <w:szCs w:val="20"/>
        </w:rPr>
        <w:t>.</w:t>
      </w:r>
    </w:p>
    <w:p w:rsidR="001F5222" w:rsidRPr="001F5222" w:rsidRDefault="001F522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F5222" w:rsidRPr="008572BA" w:rsidRDefault="0039344D" w:rsidP="00F500EC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>N</w:t>
      </w:r>
      <w:r w:rsidR="00671771"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>ouveau numéro</w:t>
      </w:r>
      <w:r w:rsidR="00552509"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 xml:space="preserve"> </w:t>
      </w:r>
      <w:r w:rsidR="00671771"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>ONSS</w:t>
      </w:r>
      <w:r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 xml:space="preserve"> </w:t>
      </w:r>
    </w:p>
    <w:p w:rsidR="0039344D" w:rsidRDefault="001F5222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1F5222">
        <w:rPr>
          <w:rFonts w:ascii="Century Gothic" w:eastAsia="Times New Roman" w:hAnsi="Century Gothic" w:cs="Arial"/>
          <w:sz w:val="20"/>
          <w:szCs w:val="20"/>
        </w:rPr>
        <w:t xml:space="preserve">Pour permettre </w:t>
      </w:r>
      <w:r w:rsidR="0062554F">
        <w:rPr>
          <w:rFonts w:ascii="Century Gothic" w:eastAsia="Times New Roman" w:hAnsi="Century Gothic" w:cs="Arial"/>
          <w:sz w:val="20"/>
          <w:szCs w:val="20"/>
        </w:rPr>
        <w:t xml:space="preserve">l’intégration </w:t>
      </w:r>
      <w:r w:rsidRPr="001F5222">
        <w:rPr>
          <w:rFonts w:ascii="Century Gothic" w:eastAsia="Times New Roman" w:hAnsi="Century Gothic" w:cs="Arial"/>
          <w:sz w:val="20"/>
          <w:szCs w:val="20"/>
        </w:rPr>
        <w:t>des APL dans les</w:t>
      </w:r>
      <w:r w:rsidR="0062554F">
        <w:rPr>
          <w:rFonts w:ascii="Century Gothic" w:eastAsia="Times New Roman" w:hAnsi="Century Gothic" w:cs="Arial"/>
          <w:sz w:val="20"/>
          <w:szCs w:val="20"/>
        </w:rPr>
        <w:t xml:space="preserve"> processus existants de l’ONSS,</w:t>
      </w:r>
      <w:r w:rsidR="00671771">
        <w:rPr>
          <w:rFonts w:ascii="Century Gothic" w:eastAsia="Times New Roman" w:hAnsi="Century Gothic" w:cs="Arial"/>
          <w:b/>
          <w:color w:val="7F7F7F" w:themeColor="text1" w:themeTint="80"/>
          <w:sz w:val="20"/>
          <w:szCs w:val="20"/>
        </w:rPr>
        <w:t xml:space="preserve"> </w:t>
      </w:r>
      <w:r w:rsidR="0062554F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notre Office</w:t>
      </w:r>
      <w:r w:rsidR="007F543F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="007F543F">
        <w:rPr>
          <w:rFonts w:ascii="Century Gothic" w:eastAsia="Times New Roman" w:hAnsi="Century Gothic" w:cs="Arial"/>
          <w:sz w:val="20"/>
          <w:szCs w:val="20"/>
        </w:rPr>
        <w:t xml:space="preserve">attribuera </w:t>
      </w:r>
      <w:r w:rsidR="00F62E84" w:rsidRPr="008F011F">
        <w:rPr>
          <w:rFonts w:ascii="Century Gothic" w:eastAsia="Times New Roman" w:hAnsi="Century Gothic" w:cs="Arial"/>
          <w:sz w:val="20"/>
          <w:szCs w:val="20"/>
        </w:rPr>
        <w:t>à chaque</w:t>
      </w:r>
      <w:r w:rsidR="00F62E84">
        <w:rPr>
          <w:rFonts w:ascii="Century Gothic" w:eastAsia="Times New Roman" w:hAnsi="Century Gothic" w:cs="Arial"/>
          <w:b/>
          <w:color w:val="7F7F7F" w:themeColor="text1" w:themeTint="80"/>
          <w:sz w:val="20"/>
          <w:szCs w:val="20"/>
        </w:rPr>
        <w:t xml:space="preserve"> </w:t>
      </w:r>
      <w:r w:rsidR="00F62E84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APL active</w:t>
      </w:r>
      <w:r w:rsidR="00F62E84" w:rsidRPr="00A80DE5">
        <w:rPr>
          <w:rFonts w:ascii="Century Gothic" w:eastAsia="Times New Roman" w:hAnsi="Century Gothic" w:cs="Arial"/>
          <w:color w:val="595959" w:themeColor="text1" w:themeTint="A6"/>
          <w:sz w:val="20"/>
          <w:szCs w:val="20"/>
        </w:rPr>
        <w:t xml:space="preserve"> </w:t>
      </w:r>
      <w:r w:rsidR="00487CE5" w:rsidRPr="00F71DDB">
        <w:rPr>
          <w:rFonts w:ascii="Century Gothic" w:eastAsia="Times New Roman" w:hAnsi="Century Gothic" w:cs="Arial"/>
          <w:sz w:val="20"/>
          <w:szCs w:val="20"/>
        </w:rPr>
        <w:t>un</w:t>
      </w:r>
      <w:r w:rsidR="00487CE5" w:rsidRPr="00F71DDB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="00487CE5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nouveau numéro </w:t>
      </w:r>
      <w:r w:rsidR="009854C3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ONSS </w:t>
      </w:r>
      <w:r w:rsidR="00F62E84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valable à </w:t>
      </w:r>
      <w:r w:rsidR="00AE01B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partir</w:t>
      </w:r>
      <w:r w:rsidR="00F62E84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du 1</w:t>
      </w:r>
      <w:r w:rsidR="00F62E84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vertAlign w:val="superscript"/>
        </w:rPr>
        <w:t>er</w:t>
      </w:r>
      <w:r w:rsidR="00F62E84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janvier 2022</w:t>
      </w:r>
      <w:r w:rsidR="00487CE5" w:rsidRPr="00487CE5">
        <w:rPr>
          <w:rFonts w:ascii="Century Gothic" w:eastAsia="Times New Roman" w:hAnsi="Century Gothic" w:cs="Arial"/>
          <w:sz w:val="20"/>
          <w:szCs w:val="20"/>
        </w:rPr>
        <w:t xml:space="preserve">. </w:t>
      </w:r>
    </w:p>
    <w:p w:rsidR="0039344D" w:rsidRDefault="0039344D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F71DDB" w:rsidRDefault="00E86519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En pratique</w:t>
      </w:r>
      <w:r w:rsidR="00903C72">
        <w:rPr>
          <w:rFonts w:ascii="Century Gothic" w:eastAsia="Times New Roman" w:hAnsi="Century Gothic" w:cs="Arial"/>
          <w:sz w:val="20"/>
          <w:szCs w:val="20"/>
        </w:rPr>
        <w:t> :</w:t>
      </w:r>
      <w:r w:rsidR="00487CE5" w:rsidRPr="00487CE5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:rsidR="00F71DDB" w:rsidRDefault="00F71DDB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F71DDB" w:rsidRPr="002661A8" w:rsidRDefault="00F62E84" w:rsidP="008572BA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votre</w:t>
      </w:r>
      <w:r w:rsidR="00F71DDB" w:rsidRPr="00F71DDB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8F011F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numéro</w:t>
      </w:r>
      <w:r w:rsidR="00F71DDB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="00442B44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ex-ORPSS </w:t>
      </w:r>
      <w:r w:rsidR="00F71DDB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actuel</w:t>
      </w:r>
      <w:r w:rsidR="00F71DDB" w:rsidRPr="00A80DE5">
        <w:rPr>
          <w:rFonts w:ascii="Century Gothic" w:eastAsia="Times New Roman" w:hAnsi="Century Gothic" w:cs="Arial"/>
          <w:color w:val="595959" w:themeColor="text1" w:themeTint="A6"/>
          <w:sz w:val="20"/>
          <w:szCs w:val="20"/>
        </w:rPr>
        <w:t xml:space="preserve"> </w:t>
      </w:r>
      <w:r w:rsidR="00E86519">
        <w:rPr>
          <w:rFonts w:ascii="Century Gothic" w:eastAsia="Times New Roman" w:hAnsi="Century Gothic" w:cs="Arial"/>
          <w:sz w:val="20"/>
          <w:szCs w:val="20"/>
        </w:rPr>
        <w:t>restera valable</w:t>
      </w:r>
      <w:r w:rsidR="00F71DDB">
        <w:rPr>
          <w:rFonts w:ascii="Century Gothic" w:eastAsia="Times New Roman" w:hAnsi="Century Gothic" w:cs="Arial"/>
          <w:sz w:val="20"/>
          <w:szCs w:val="20"/>
        </w:rPr>
        <w:t xml:space="preserve"> pour </w:t>
      </w:r>
      <w:r w:rsidR="00F71DDB" w:rsidRPr="00F71DDB">
        <w:rPr>
          <w:rFonts w:ascii="Century Gothic" w:eastAsia="Times New Roman" w:hAnsi="Century Gothic" w:cs="Arial"/>
          <w:sz w:val="20"/>
          <w:szCs w:val="20"/>
        </w:rPr>
        <w:t xml:space="preserve">toutes les actions </w:t>
      </w:r>
      <w:r w:rsidR="00E86519">
        <w:rPr>
          <w:rFonts w:ascii="Century Gothic" w:eastAsia="Times New Roman" w:hAnsi="Century Gothic" w:cs="Arial"/>
          <w:sz w:val="20"/>
          <w:szCs w:val="20"/>
        </w:rPr>
        <w:t>relatives</w:t>
      </w:r>
      <w:r w:rsidR="00F71DDB" w:rsidRPr="00F71DDB">
        <w:rPr>
          <w:rFonts w:ascii="Century Gothic" w:eastAsia="Times New Roman" w:hAnsi="Century Gothic" w:cs="Arial"/>
          <w:b/>
          <w:sz w:val="20"/>
          <w:szCs w:val="20"/>
        </w:rPr>
        <w:t xml:space="preserve"> </w:t>
      </w:r>
      <w:r w:rsidR="00F71DDB" w:rsidRPr="00F71DDB">
        <w:rPr>
          <w:rFonts w:ascii="Century Gothic" w:eastAsia="Times New Roman" w:hAnsi="Century Gothic" w:cs="Arial"/>
          <w:sz w:val="20"/>
          <w:szCs w:val="20"/>
        </w:rPr>
        <w:t>à la</w:t>
      </w:r>
      <w:r w:rsidR="00F71DDB" w:rsidRPr="00F71DDB">
        <w:rPr>
          <w:rFonts w:ascii="Century Gothic" w:eastAsia="Times New Roman" w:hAnsi="Century Gothic" w:cs="Arial"/>
          <w:b/>
          <w:sz w:val="20"/>
          <w:szCs w:val="20"/>
        </w:rPr>
        <w:t xml:space="preserve"> </w:t>
      </w:r>
      <w:r w:rsidR="00F71DDB" w:rsidRPr="00A80DE5">
        <w:rPr>
          <w:rFonts w:ascii="Century Gothic" w:eastAsia="Times New Roman" w:hAnsi="Century Gothic" w:cs="Arial"/>
          <w:sz w:val="20"/>
          <w:szCs w:val="20"/>
        </w:rPr>
        <w:t>période allant</w:t>
      </w:r>
      <w:r w:rsidR="00F71DDB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jusqu'au 31 décembre 2021 inclus</w:t>
      </w:r>
      <w:r w:rsidR="00F71DDB" w:rsidRPr="00A80DE5">
        <w:rPr>
          <w:rFonts w:ascii="Century Gothic" w:eastAsia="Times New Roman" w:hAnsi="Century Gothic" w:cs="Arial"/>
          <w:color w:val="595959" w:themeColor="text1" w:themeTint="A6"/>
          <w:sz w:val="20"/>
          <w:szCs w:val="20"/>
        </w:rPr>
        <w:t> </w:t>
      </w:r>
      <w:r w:rsidR="00F71DDB" w:rsidRPr="00F71DDB">
        <w:rPr>
          <w:rFonts w:ascii="Century Gothic" w:eastAsia="Times New Roman" w:hAnsi="Century Gothic" w:cs="Arial"/>
          <w:sz w:val="20"/>
          <w:szCs w:val="20"/>
        </w:rPr>
        <w:t>;</w:t>
      </w:r>
    </w:p>
    <w:p w:rsidR="00487CE5" w:rsidRPr="00F71DDB" w:rsidRDefault="00F62E84" w:rsidP="008572BA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votre</w:t>
      </w:r>
      <w:r w:rsidR="00487CE5" w:rsidRPr="00F71DDB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F71DDB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nouveau </w:t>
      </w:r>
      <w:r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numéro</w:t>
      </w:r>
      <w:r w:rsidR="00487CE5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ONSS</w:t>
      </w:r>
      <w:r w:rsidR="00487CE5" w:rsidRPr="00A80DE5">
        <w:rPr>
          <w:rFonts w:ascii="Century Gothic" w:eastAsia="Times New Roman" w:hAnsi="Century Gothic" w:cs="Arial"/>
          <w:color w:val="595959" w:themeColor="text1" w:themeTint="A6"/>
          <w:sz w:val="20"/>
          <w:szCs w:val="20"/>
        </w:rPr>
        <w:t xml:space="preserve"> </w:t>
      </w:r>
      <w:r w:rsidR="00F71DDB" w:rsidRPr="00F71DDB">
        <w:rPr>
          <w:rFonts w:ascii="Century Gothic" w:eastAsia="Times New Roman" w:hAnsi="Century Gothic" w:cs="Arial"/>
          <w:sz w:val="20"/>
          <w:szCs w:val="20"/>
        </w:rPr>
        <w:t>devra être utilisé</w:t>
      </w:r>
      <w:r w:rsidR="00F71DDB">
        <w:rPr>
          <w:rFonts w:ascii="Century Gothic" w:eastAsia="Times New Roman" w:hAnsi="Century Gothic" w:cs="Arial"/>
          <w:color w:val="595959" w:themeColor="text1" w:themeTint="A6"/>
          <w:sz w:val="20"/>
          <w:szCs w:val="20"/>
        </w:rPr>
        <w:t xml:space="preserve"> </w:t>
      </w:r>
      <w:r w:rsidR="00F71DDB">
        <w:rPr>
          <w:rFonts w:ascii="Century Gothic" w:eastAsia="Times New Roman" w:hAnsi="Century Gothic" w:cs="Arial"/>
          <w:sz w:val="20"/>
          <w:szCs w:val="20"/>
        </w:rPr>
        <w:t xml:space="preserve">pour toutes les actions </w:t>
      </w:r>
      <w:r w:rsidR="00AE01B1">
        <w:rPr>
          <w:rFonts w:ascii="Century Gothic" w:eastAsia="Times New Roman" w:hAnsi="Century Gothic" w:cs="Arial"/>
          <w:sz w:val="20"/>
          <w:szCs w:val="20"/>
        </w:rPr>
        <w:t>relatives</w:t>
      </w:r>
      <w:r w:rsidR="00F71DDB">
        <w:rPr>
          <w:rFonts w:ascii="Century Gothic" w:eastAsia="Times New Roman" w:hAnsi="Century Gothic" w:cs="Arial"/>
          <w:sz w:val="20"/>
          <w:szCs w:val="20"/>
        </w:rPr>
        <w:t xml:space="preserve"> à </w:t>
      </w:r>
      <w:r w:rsidR="00487CE5" w:rsidRPr="00F71DDB">
        <w:rPr>
          <w:rFonts w:ascii="Century Gothic" w:eastAsia="Times New Roman" w:hAnsi="Century Gothic" w:cs="Arial"/>
          <w:sz w:val="20"/>
          <w:szCs w:val="20"/>
        </w:rPr>
        <w:t xml:space="preserve">la </w:t>
      </w:r>
      <w:r w:rsidR="00487CE5" w:rsidRPr="00A80DE5">
        <w:rPr>
          <w:rFonts w:ascii="Century Gothic" w:eastAsia="Times New Roman" w:hAnsi="Century Gothic" w:cs="Arial"/>
          <w:sz w:val="20"/>
          <w:szCs w:val="20"/>
        </w:rPr>
        <w:t>période</w:t>
      </w:r>
      <w:r w:rsidR="00487CE5" w:rsidRPr="00F71DDB">
        <w:rPr>
          <w:rFonts w:ascii="Century Gothic" w:eastAsia="Times New Roman" w:hAnsi="Century Gothic" w:cs="Arial"/>
          <w:b/>
          <w:color w:val="7F7F7F" w:themeColor="text1" w:themeTint="80"/>
          <w:sz w:val="20"/>
          <w:szCs w:val="20"/>
        </w:rPr>
        <w:t xml:space="preserve"> </w:t>
      </w:r>
      <w:r w:rsidR="00487CE5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à </w:t>
      </w:r>
      <w:r w:rsidR="00AE01B1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compter</w:t>
      </w:r>
      <w:r w:rsidR="00487CE5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du 1</w:t>
      </w:r>
      <w:r w:rsidR="00487CE5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vertAlign w:val="superscript"/>
        </w:rPr>
        <w:t>er</w:t>
      </w:r>
      <w:r w:rsidR="00F76624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="00F71DDB" w:rsidRPr="00A80DE5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janvier 2022</w:t>
      </w:r>
      <w:r w:rsidR="00487CE5" w:rsidRPr="00F71DDB">
        <w:rPr>
          <w:rFonts w:ascii="Century Gothic" w:eastAsia="Times New Roman" w:hAnsi="Century Gothic" w:cs="Arial"/>
          <w:sz w:val="20"/>
          <w:szCs w:val="20"/>
        </w:rPr>
        <w:t>.</w:t>
      </w:r>
      <w:r w:rsidR="001E1DA6" w:rsidRPr="00F71DDB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:rsidR="00F601B8" w:rsidRDefault="00F601B8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F71DDB" w:rsidRPr="00671771" w:rsidRDefault="00AE01B1" w:rsidP="00F601B8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D11259">
        <w:rPr>
          <w:rFonts w:ascii="Century Gothic" w:eastAsia="Times New Roman" w:hAnsi="Century Gothic" w:cs="Arial"/>
          <w:sz w:val="20"/>
          <w:szCs w:val="20"/>
        </w:rPr>
        <w:t>Aux alentours du mois de septembre</w:t>
      </w:r>
      <w:r w:rsidR="00D11259" w:rsidRPr="00D11259">
        <w:rPr>
          <w:rFonts w:ascii="Century Gothic" w:eastAsia="Times New Roman" w:hAnsi="Century Gothic" w:cs="Arial"/>
          <w:sz w:val="20"/>
          <w:szCs w:val="20"/>
        </w:rPr>
        <w:t xml:space="preserve"> ou octobre</w:t>
      </w:r>
      <w:r w:rsidR="00671771" w:rsidRPr="00D11259">
        <w:rPr>
          <w:rFonts w:ascii="Century Gothic" w:eastAsia="Times New Roman" w:hAnsi="Century Gothic" w:cs="Arial"/>
          <w:sz w:val="20"/>
          <w:szCs w:val="20"/>
        </w:rPr>
        <w:t xml:space="preserve"> 2021</w:t>
      </w:r>
      <w:r w:rsidR="00671771">
        <w:rPr>
          <w:rFonts w:ascii="Century Gothic" w:eastAsia="Times New Roman" w:hAnsi="Century Gothic" w:cs="Arial"/>
          <w:sz w:val="20"/>
          <w:szCs w:val="20"/>
        </w:rPr>
        <w:t>,</w:t>
      </w:r>
      <w:r w:rsidR="00671771" w:rsidRPr="00671771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671771">
        <w:rPr>
          <w:rFonts w:ascii="Century Gothic" w:eastAsia="Times New Roman" w:hAnsi="Century Gothic" w:cs="Arial"/>
          <w:sz w:val="20"/>
          <w:szCs w:val="20"/>
        </w:rPr>
        <w:t>v</w:t>
      </w:r>
      <w:r w:rsidR="00671771" w:rsidRPr="00671771">
        <w:rPr>
          <w:rFonts w:ascii="Century Gothic" w:eastAsia="Times New Roman" w:hAnsi="Century Gothic" w:cs="Arial"/>
          <w:sz w:val="20"/>
          <w:szCs w:val="20"/>
        </w:rPr>
        <w:t xml:space="preserve">ous recevrez </w:t>
      </w:r>
      <w:r w:rsidR="00671771">
        <w:rPr>
          <w:rFonts w:ascii="Century Gothic" w:eastAsia="Times New Roman" w:hAnsi="Century Gothic" w:cs="Arial"/>
          <w:sz w:val="20"/>
          <w:szCs w:val="20"/>
        </w:rPr>
        <w:t xml:space="preserve">un </w:t>
      </w:r>
      <w:r w:rsidR="00671771" w:rsidRPr="008B6716">
        <w:rPr>
          <w:rFonts w:ascii="Century Gothic" w:eastAsia="Times New Roman" w:hAnsi="Century Gothic" w:cs="Arial"/>
          <w:sz w:val="20"/>
          <w:szCs w:val="20"/>
        </w:rPr>
        <w:t xml:space="preserve">courrier vous communiquant votre nouveau numéro ONSS </w:t>
      </w:r>
      <w:r w:rsidR="00122BD9">
        <w:rPr>
          <w:rFonts w:ascii="Century Gothic" w:eastAsia="Times New Roman" w:hAnsi="Century Gothic" w:cs="Arial"/>
          <w:sz w:val="20"/>
          <w:szCs w:val="20"/>
        </w:rPr>
        <w:t>et</w:t>
      </w:r>
      <w:r w:rsidR="00671771">
        <w:rPr>
          <w:rFonts w:ascii="Century Gothic" w:eastAsia="Times New Roman" w:hAnsi="Century Gothic" w:cs="Arial"/>
          <w:sz w:val="20"/>
          <w:szCs w:val="20"/>
        </w:rPr>
        <w:t xml:space="preserve"> toutes les </w:t>
      </w:r>
      <w:r w:rsidR="008F011F">
        <w:rPr>
          <w:rFonts w:ascii="Century Gothic" w:eastAsia="Times New Roman" w:hAnsi="Century Gothic" w:cs="Arial"/>
          <w:sz w:val="20"/>
          <w:szCs w:val="20"/>
        </w:rPr>
        <w:t>modalités pratiques</w:t>
      </w:r>
      <w:r w:rsidR="00671771">
        <w:rPr>
          <w:rFonts w:ascii="Century Gothic" w:eastAsia="Times New Roman" w:hAnsi="Century Gothic" w:cs="Arial"/>
          <w:sz w:val="20"/>
          <w:szCs w:val="20"/>
        </w:rPr>
        <w:t xml:space="preserve"> y afférentes.</w:t>
      </w:r>
      <w:r w:rsidR="00671771" w:rsidRPr="00671771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671771">
        <w:rPr>
          <w:rFonts w:ascii="Century Gothic" w:eastAsia="Times New Roman" w:hAnsi="Century Gothic" w:cs="Arial"/>
          <w:sz w:val="20"/>
          <w:szCs w:val="20"/>
        </w:rPr>
        <w:t xml:space="preserve">Si vous travaillez avec un </w:t>
      </w:r>
      <w:r w:rsidR="00671771" w:rsidRPr="008B6716">
        <w:rPr>
          <w:rFonts w:ascii="Century Gothic" w:eastAsia="Times New Roman" w:hAnsi="Century Gothic" w:cs="Arial"/>
          <w:sz w:val="20"/>
          <w:szCs w:val="20"/>
        </w:rPr>
        <w:t>prestataire de services</w:t>
      </w:r>
      <w:r w:rsidR="00671771">
        <w:rPr>
          <w:rFonts w:ascii="Century Gothic" w:eastAsia="Times New Roman" w:hAnsi="Century Gothic" w:cs="Arial"/>
          <w:sz w:val="20"/>
          <w:szCs w:val="20"/>
        </w:rPr>
        <w:t>, celui-ci recevra également ces informations.</w:t>
      </w:r>
    </w:p>
    <w:p w:rsidR="00487CE5" w:rsidRDefault="00487CE5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487CE5" w:rsidRDefault="004F6506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Quant à v</w:t>
      </w:r>
      <w:r w:rsidR="00F71DDB">
        <w:rPr>
          <w:rFonts w:ascii="Century Gothic" w:eastAsia="Times New Roman" w:hAnsi="Century Gothic" w:cs="Arial"/>
          <w:sz w:val="20"/>
          <w:szCs w:val="20"/>
        </w:rPr>
        <w:t>otre</w:t>
      </w:r>
      <w:r w:rsidR="00487CE5" w:rsidRPr="00487CE5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487CE5" w:rsidRPr="009854C3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numéro d'entreprise </w:t>
      </w:r>
      <w:r w:rsidR="00487CE5" w:rsidRPr="00487CE5">
        <w:rPr>
          <w:rFonts w:ascii="Century Gothic" w:eastAsia="Times New Roman" w:hAnsi="Century Gothic" w:cs="Arial"/>
          <w:sz w:val="20"/>
          <w:szCs w:val="20"/>
        </w:rPr>
        <w:t>(numéro BCE)</w:t>
      </w:r>
      <w:r>
        <w:rPr>
          <w:rFonts w:ascii="Century Gothic" w:eastAsia="Times New Roman" w:hAnsi="Century Gothic" w:cs="Arial"/>
          <w:sz w:val="20"/>
          <w:szCs w:val="20"/>
        </w:rPr>
        <w:t>, il</w:t>
      </w:r>
      <w:r w:rsidR="00487CE5" w:rsidRPr="00487CE5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487CE5" w:rsidRPr="008B6716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ne changera pas</w:t>
      </w:r>
      <w:r w:rsidR="00487CE5" w:rsidRPr="008B6716">
        <w:rPr>
          <w:rFonts w:ascii="Century Gothic" w:eastAsia="Times New Roman" w:hAnsi="Century Gothic" w:cs="Arial"/>
          <w:color w:val="595959" w:themeColor="text1" w:themeTint="A6"/>
          <w:sz w:val="20"/>
          <w:szCs w:val="20"/>
        </w:rPr>
        <w:t xml:space="preserve"> </w:t>
      </w:r>
      <w:r w:rsidR="00B67546">
        <w:rPr>
          <w:rFonts w:ascii="Century Gothic" w:eastAsia="Times New Roman" w:hAnsi="Century Gothic" w:cs="Arial"/>
          <w:sz w:val="20"/>
          <w:szCs w:val="20"/>
        </w:rPr>
        <w:t>à partir du 1</w:t>
      </w:r>
      <w:r w:rsidR="00B67546" w:rsidRPr="00B67546">
        <w:rPr>
          <w:rFonts w:ascii="Century Gothic" w:eastAsia="Times New Roman" w:hAnsi="Century Gothic" w:cs="Arial"/>
          <w:sz w:val="20"/>
          <w:szCs w:val="20"/>
          <w:vertAlign w:val="superscript"/>
        </w:rPr>
        <w:t>er</w:t>
      </w:r>
      <w:r w:rsidR="00B67546">
        <w:rPr>
          <w:rFonts w:ascii="Century Gothic" w:eastAsia="Times New Roman" w:hAnsi="Century Gothic" w:cs="Arial"/>
          <w:sz w:val="20"/>
          <w:szCs w:val="20"/>
        </w:rPr>
        <w:t xml:space="preserve"> janvier 2022</w:t>
      </w:r>
      <w:r w:rsidR="00487CE5" w:rsidRPr="00487CE5">
        <w:rPr>
          <w:rFonts w:ascii="Century Gothic" w:eastAsia="Times New Roman" w:hAnsi="Century Gothic" w:cs="Arial"/>
          <w:sz w:val="20"/>
          <w:szCs w:val="20"/>
        </w:rPr>
        <w:t xml:space="preserve">. </w:t>
      </w:r>
    </w:p>
    <w:p w:rsidR="00F71DDB" w:rsidRDefault="00F71DDB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3F2E7B" w:rsidRDefault="003F2E7B" w:rsidP="00F500EC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</w:p>
    <w:p w:rsidR="00671771" w:rsidRPr="008572BA" w:rsidRDefault="0062554F" w:rsidP="00F500EC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>Transfert de vos données vers votre</w:t>
      </w:r>
      <w:r w:rsidR="00552509"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 xml:space="preserve"> nouveau numéro</w:t>
      </w:r>
      <w:r w:rsidR="00BE7E8F"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 xml:space="preserve"> ONSS</w:t>
      </w:r>
    </w:p>
    <w:p w:rsidR="00671771" w:rsidRDefault="00122BD9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V</w:t>
      </w:r>
      <w:r w:rsidR="00552509">
        <w:rPr>
          <w:rFonts w:ascii="Century Gothic" w:eastAsia="Times New Roman" w:hAnsi="Century Gothic" w:cs="Arial"/>
          <w:sz w:val="20"/>
          <w:szCs w:val="20"/>
        </w:rPr>
        <w:t xml:space="preserve">os données enregistrées à l’ONSS devront être transférées de votre ancien numéro </w:t>
      </w:r>
      <w:r w:rsidR="00552509" w:rsidRPr="008F011F">
        <w:rPr>
          <w:rFonts w:ascii="Century Gothic" w:eastAsia="Times New Roman" w:hAnsi="Century Gothic" w:cs="Arial"/>
          <w:sz w:val="20"/>
          <w:szCs w:val="20"/>
        </w:rPr>
        <w:t>matricule</w:t>
      </w:r>
      <w:r w:rsidR="00552509" w:rsidRPr="008F011F">
        <w:rPr>
          <w:rFonts w:ascii="Century Gothic" w:eastAsia="Times New Roman" w:hAnsi="Century Gothic" w:cs="Arial"/>
          <w:color w:val="FF0000"/>
          <w:sz w:val="20"/>
          <w:szCs w:val="20"/>
        </w:rPr>
        <w:t xml:space="preserve"> </w:t>
      </w:r>
      <w:r w:rsidR="00552509">
        <w:rPr>
          <w:rFonts w:ascii="Century Gothic" w:eastAsia="Times New Roman" w:hAnsi="Century Gothic" w:cs="Arial"/>
          <w:sz w:val="20"/>
          <w:szCs w:val="20"/>
        </w:rPr>
        <w:t xml:space="preserve">vers le nouveau. </w:t>
      </w:r>
      <w:r w:rsidR="00552509" w:rsidRPr="009854C3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Ce transfert sera entièrement réalisé </w:t>
      </w:r>
      <w:r w:rsidR="00B67546" w:rsidRPr="009854C3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par l’ONSS</w:t>
      </w:r>
      <w:r w:rsidR="00442B44" w:rsidRPr="009854C3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="008F011F" w:rsidRPr="008F011F">
        <w:rPr>
          <w:rFonts w:ascii="Century Gothic" w:eastAsia="Times New Roman" w:hAnsi="Century Gothic" w:cs="Arial"/>
          <w:sz w:val="20"/>
          <w:szCs w:val="20"/>
        </w:rPr>
        <w:t>(</w:t>
      </w:r>
      <w:r w:rsidR="00442B44" w:rsidRPr="008F011F">
        <w:rPr>
          <w:rFonts w:ascii="Century Gothic" w:eastAsia="Times New Roman" w:hAnsi="Century Gothic" w:cs="Arial"/>
          <w:sz w:val="20"/>
          <w:szCs w:val="20"/>
        </w:rPr>
        <w:t>en collaboration avec votre éventuel prestataire de services</w:t>
      </w:r>
      <w:r w:rsidR="008F011F" w:rsidRPr="008F011F">
        <w:rPr>
          <w:rFonts w:ascii="Century Gothic" w:eastAsia="Times New Roman" w:hAnsi="Century Gothic" w:cs="Arial"/>
          <w:sz w:val="20"/>
          <w:szCs w:val="20"/>
        </w:rPr>
        <w:t>)</w:t>
      </w:r>
      <w:r w:rsidR="00B67546" w:rsidRPr="008F011F">
        <w:rPr>
          <w:rFonts w:ascii="Century Gothic" w:eastAsia="Times New Roman" w:hAnsi="Century Gothic" w:cs="Arial"/>
          <w:sz w:val="20"/>
          <w:szCs w:val="20"/>
        </w:rPr>
        <w:t> </w:t>
      </w:r>
      <w:r w:rsidR="00B67546" w:rsidRPr="009854C3">
        <w:rPr>
          <w:rFonts w:ascii="Century Gothic" w:eastAsia="Times New Roman" w:hAnsi="Century Gothic" w:cs="Arial"/>
          <w:sz w:val="20"/>
          <w:szCs w:val="20"/>
        </w:rPr>
        <w:t>;</w:t>
      </w:r>
      <w:r w:rsidR="00B67546" w:rsidRPr="00B67546">
        <w:rPr>
          <w:rFonts w:ascii="Century Gothic" w:eastAsia="Times New Roman" w:hAnsi="Century Gothic" w:cs="Arial"/>
          <w:color w:val="7F7F7F" w:themeColor="text1" w:themeTint="80"/>
          <w:sz w:val="20"/>
          <w:szCs w:val="20"/>
        </w:rPr>
        <w:t xml:space="preserve"> </w:t>
      </w:r>
      <w:r w:rsidR="00B67546" w:rsidRPr="009854C3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vous ne devrez donc rien faire</w:t>
      </w:r>
      <w:r w:rsidR="00B67546">
        <w:rPr>
          <w:rFonts w:ascii="Century Gothic" w:eastAsia="Times New Roman" w:hAnsi="Century Gothic" w:cs="Arial"/>
          <w:sz w:val="20"/>
          <w:szCs w:val="20"/>
        </w:rPr>
        <w:t xml:space="preserve">. </w:t>
      </w:r>
      <w:r w:rsidR="007948AA">
        <w:rPr>
          <w:rFonts w:ascii="Century Gothic" w:eastAsia="Times New Roman" w:hAnsi="Century Gothic" w:cs="Arial"/>
          <w:sz w:val="20"/>
          <w:szCs w:val="20"/>
        </w:rPr>
        <w:t xml:space="preserve">Ceci </w:t>
      </w:r>
      <w:r w:rsidR="004F6506">
        <w:rPr>
          <w:rFonts w:ascii="Century Gothic" w:eastAsia="Times New Roman" w:hAnsi="Century Gothic" w:cs="Arial"/>
          <w:sz w:val="20"/>
          <w:szCs w:val="20"/>
        </w:rPr>
        <w:t>concerne :</w:t>
      </w:r>
    </w:p>
    <w:p w:rsidR="00B67546" w:rsidRDefault="00B67546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B67546" w:rsidRDefault="004F6506" w:rsidP="008572B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vos </w:t>
      </w:r>
      <w:r w:rsidRPr="009854C3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accès</w:t>
      </w:r>
      <w:r w:rsidRPr="009854C3">
        <w:rPr>
          <w:rFonts w:ascii="Century Gothic" w:eastAsia="Times New Roman" w:hAnsi="Century Gothic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</w:rPr>
        <w:t>aux services en ligne sécurisés de l’ONSS</w:t>
      </w:r>
      <w:r w:rsidR="00991D14">
        <w:rPr>
          <w:rFonts w:ascii="Century Gothic" w:eastAsia="Times New Roman" w:hAnsi="Century Gothic" w:cs="Arial"/>
          <w:sz w:val="20"/>
          <w:szCs w:val="20"/>
        </w:rPr>
        <w:t xml:space="preserve"> sur le portail de la sécurité sociale</w:t>
      </w:r>
      <w:r w:rsidR="00552509">
        <w:rPr>
          <w:rFonts w:ascii="Century Gothic" w:eastAsia="Times New Roman" w:hAnsi="Century Gothic" w:cs="Arial"/>
          <w:sz w:val="20"/>
          <w:szCs w:val="20"/>
        </w:rPr>
        <w:t> ;</w:t>
      </w:r>
    </w:p>
    <w:p w:rsidR="004F6506" w:rsidRDefault="004F6506" w:rsidP="008572B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vos déclarations </w:t>
      </w:r>
      <w:r w:rsidRPr="009854C3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Dimona actives </w:t>
      </w:r>
      <w:r w:rsidRPr="004F6506">
        <w:rPr>
          <w:rFonts w:ascii="Century Gothic" w:eastAsia="Times New Roman" w:hAnsi="Century Gothic" w:cs="Arial"/>
          <w:sz w:val="20"/>
          <w:szCs w:val="20"/>
        </w:rPr>
        <w:t>qui se prolongent au-delà du</w:t>
      </w:r>
      <w:r w:rsidRPr="004F6506">
        <w:rPr>
          <w:rFonts w:ascii="Century Gothic" w:eastAsia="Times New Roman" w:hAnsi="Century Gothic" w:cs="Arial"/>
          <w:color w:val="7F7F7F" w:themeColor="text1" w:themeTint="80"/>
          <w:sz w:val="20"/>
          <w:szCs w:val="20"/>
        </w:rPr>
        <w:t xml:space="preserve"> </w:t>
      </w:r>
      <w:r w:rsidR="00A60416">
        <w:rPr>
          <w:rFonts w:ascii="Century Gothic" w:eastAsia="Times New Roman" w:hAnsi="Century Gothic" w:cs="Arial"/>
          <w:sz w:val="20"/>
          <w:szCs w:val="20"/>
        </w:rPr>
        <w:t>31 décembre 2021</w:t>
      </w:r>
      <w:r w:rsidR="00EC6983">
        <w:rPr>
          <w:rStyle w:val="FootnoteReference"/>
          <w:rFonts w:ascii="Century Gothic" w:eastAsia="Times New Roman" w:hAnsi="Century Gothic" w:cs="Arial"/>
          <w:sz w:val="20"/>
          <w:szCs w:val="20"/>
        </w:rPr>
        <w:footnoteReference w:id="2"/>
      </w:r>
      <w:r w:rsidR="00552509">
        <w:rPr>
          <w:rFonts w:ascii="Century Gothic" w:eastAsia="Times New Roman" w:hAnsi="Century Gothic" w:cs="Arial"/>
          <w:sz w:val="20"/>
          <w:szCs w:val="20"/>
        </w:rPr>
        <w:t> ;</w:t>
      </w:r>
    </w:p>
    <w:p w:rsidR="004F6506" w:rsidRPr="00B67546" w:rsidRDefault="004F6506" w:rsidP="008572B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vos </w:t>
      </w:r>
      <w:r w:rsidR="00552509" w:rsidRPr="00552509">
        <w:rPr>
          <w:rFonts w:ascii="Century Gothic" w:eastAsia="Times New Roman" w:hAnsi="Century Gothic" w:cs="Arial"/>
          <w:sz w:val="20"/>
          <w:szCs w:val="20"/>
        </w:rPr>
        <w:t>éventuels</w:t>
      </w:r>
      <w:r w:rsidR="00552509" w:rsidRPr="004F6506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9854C3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mandats </w:t>
      </w:r>
      <w:r>
        <w:rPr>
          <w:rFonts w:ascii="Century Gothic" w:eastAsia="Times New Roman" w:hAnsi="Century Gothic" w:cs="Arial"/>
          <w:sz w:val="20"/>
          <w:szCs w:val="20"/>
        </w:rPr>
        <w:t>avec un prestataire de services</w:t>
      </w:r>
      <w:r w:rsidR="00442B44">
        <w:rPr>
          <w:rFonts w:ascii="Century Gothic" w:eastAsia="Times New Roman" w:hAnsi="Century Gothic" w:cs="Arial"/>
          <w:sz w:val="20"/>
          <w:szCs w:val="20"/>
        </w:rPr>
        <w:t xml:space="preserve"> enregistrés dans </w:t>
      </w:r>
      <w:proofErr w:type="spellStart"/>
      <w:r w:rsidR="00442B44">
        <w:rPr>
          <w:rFonts w:ascii="Century Gothic" w:eastAsia="Times New Roman" w:hAnsi="Century Gothic" w:cs="Arial"/>
          <w:sz w:val="20"/>
          <w:szCs w:val="20"/>
        </w:rPr>
        <w:t>Mahis</w:t>
      </w:r>
      <w:proofErr w:type="spellEnd"/>
      <w:r w:rsidR="00EC6983">
        <w:rPr>
          <w:rStyle w:val="FootnoteReference"/>
          <w:rFonts w:ascii="Century Gothic" w:eastAsia="Times New Roman" w:hAnsi="Century Gothic" w:cs="Arial"/>
          <w:sz w:val="20"/>
          <w:szCs w:val="20"/>
        </w:rPr>
        <w:footnoteReference w:id="3"/>
      </w:r>
      <w:r w:rsidR="00552509">
        <w:rPr>
          <w:rFonts w:ascii="Century Gothic" w:eastAsia="Times New Roman" w:hAnsi="Century Gothic" w:cs="Arial"/>
          <w:sz w:val="20"/>
          <w:szCs w:val="20"/>
        </w:rPr>
        <w:t>.</w:t>
      </w:r>
    </w:p>
    <w:p w:rsidR="00A212DD" w:rsidRDefault="00A212DD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EC6983" w:rsidRDefault="00442B44" w:rsidP="001F5222">
      <w:pPr>
        <w:spacing w:after="0" w:line="240" w:lineRule="auto"/>
        <w:jc w:val="both"/>
        <w:rPr>
          <w:rFonts w:ascii="Century Gothic" w:eastAsia="Times New Roman" w:hAnsi="Century Gothic" w:cs="Arial"/>
          <w:color w:val="FF0000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Ces opérations seront réalisées </w:t>
      </w:r>
      <w:r w:rsidR="00A212DD">
        <w:rPr>
          <w:rFonts w:ascii="Century Gothic" w:eastAsia="Times New Roman" w:hAnsi="Century Gothic" w:cs="Arial"/>
          <w:sz w:val="20"/>
          <w:szCs w:val="20"/>
        </w:rPr>
        <w:t>fin</w:t>
      </w:r>
      <w:r>
        <w:rPr>
          <w:rFonts w:ascii="Century Gothic" w:eastAsia="Times New Roman" w:hAnsi="Century Gothic" w:cs="Arial"/>
          <w:sz w:val="20"/>
          <w:szCs w:val="20"/>
        </w:rPr>
        <w:t xml:space="preserve"> 2021</w:t>
      </w:r>
      <w:r w:rsidR="00A212DD">
        <w:rPr>
          <w:rFonts w:ascii="Century Gothic" w:eastAsia="Times New Roman" w:hAnsi="Century Gothic" w:cs="Arial"/>
          <w:sz w:val="20"/>
          <w:szCs w:val="20"/>
        </w:rPr>
        <w:t>/début 2022</w:t>
      </w:r>
      <w:r>
        <w:rPr>
          <w:rFonts w:ascii="Century Gothic" w:eastAsia="Times New Roman" w:hAnsi="Century Gothic" w:cs="Arial"/>
          <w:sz w:val="20"/>
          <w:szCs w:val="20"/>
        </w:rPr>
        <w:t>.</w:t>
      </w:r>
      <w:r w:rsidR="004F6506" w:rsidRPr="004F6506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AE01B1" w:rsidRPr="0098111B">
        <w:rPr>
          <w:rFonts w:ascii="Century Gothic" w:eastAsia="Times New Roman" w:hAnsi="Century Gothic" w:cs="Arial"/>
          <w:sz w:val="20"/>
          <w:szCs w:val="20"/>
        </w:rPr>
        <w:t>Vous recevrez de plus amples informations à ce moment</w:t>
      </w:r>
      <w:r w:rsidR="00AE01B1">
        <w:rPr>
          <w:rFonts w:ascii="Century Gothic" w:eastAsia="Times New Roman" w:hAnsi="Century Gothic" w:cs="Arial"/>
          <w:sz w:val="20"/>
          <w:szCs w:val="20"/>
        </w:rPr>
        <w:t xml:space="preserve">. </w:t>
      </w:r>
    </w:p>
    <w:p w:rsidR="00442B44" w:rsidRDefault="00442B44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552509" w:rsidRPr="008572BA" w:rsidRDefault="00BE7E8F" w:rsidP="00F500EC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>I</w:t>
      </w:r>
      <w:r w:rsidR="00552509"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>mpacts sur vos déclarations</w:t>
      </w:r>
    </w:p>
    <w:p w:rsidR="005824E5" w:rsidRDefault="005824E5" w:rsidP="00991D1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Les déclarations Dimona, </w:t>
      </w:r>
      <w:proofErr w:type="spellStart"/>
      <w:r>
        <w:rPr>
          <w:rFonts w:ascii="Century Gothic" w:eastAsia="Times New Roman" w:hAnsi="Century Gothic" w:cs="Arial"/>
          <w:sz w:val="20"/>
          <w:szCs w:val="20"/>
        </w:rPr>
        <w:t>DmfA</w:t>
      </w:r>
      <w:proofErr w:type="spellEnd"/>
      <w:r>
        <w:rPr>
          <w:rFonts w:ascii="Century Gothic" w:eastAsia="Times New Roman" w:hAnsi="Century Gothic" w:cs="Arial"/>
          <w:sz w:val="20"/>
          <w:szCs w:val="20"/>
        </w:rPr>
        <w:t xml:space="preserve"> et DRS se déclinent pour l’instant</w:t>
      </w:r>
      <w:r w:rsidR="00A861F6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BC17BA">
        <w:rPr>
          <w:rFonts w:ascii="Century Gothic" w:eastAsia="Times New Roman" w:hAnsi="Century Gothic" w:cs="Arial"/>
          <w:sz w:val="20"/>
          <w:szCs w:val="20"/>
        </w:rPr>
        <w:t>en</w:t>
      </w:r>
      <w:r>
        <w:rPr>
          <w:rFonts w:ascii="Century Gothic" w:eastAsia="Times New Roman" w:hAnsi="Century Gothic" w:cs="Arial"/>
          <w:sz w:val="20"/>
          <w:szCs w:val="20"/>
        </w:rPr>
        <w:t xml:space="preserve"> une</w:t>
      </w:r>
      <w:r w:rsidR="00A861F6">
        <w:rPr>
          <w:rFonts w:ascii="Century Gothic" w:eastAsia="Times New Roman" w:hAnsi="Century Gothic" w:cs="Arial"/>
          <w:sz w:val="20"/>
          <w:szCs w:val="20"/>
        </w:rPr>
        <w:t xml:space="preserve"> version ONSS et </w:t>
      </w:r>
      <w:r>
        <w:rPr>
          <w:rFonts w:ascii="Century Gothic" w:eastAsia="Times New Roman" w:hAnsi="Century Gothic" w:cs="Arial"/>
          <w:sz w:val="20"/>
          <w:szCs w:val="20"/>
        </w:rPr>
        <w:t>une</w:t>
      </w:r>
      <w:r w:rsidR="00A861F6">
        <w:rPr>
          <w:rFonts w:ascii="Century Gothic" w:eastAsia="Times New Roman" w:hAnsi="Century Gothic" w:cs="Arial"/>
          <w:sz w:val="20"/>
          <w:szCs w:val="20"/>
        </w:rPr>
        <w:t xml:space="preserve"> version ex-ORPSS. </w:t>
      </w:r>
      <w:r w:rsidR="00A861F6" w:rsidRPr="0098111B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À partir du 1</w:t>
      </w:r>
      <w:r w:rsidR="00A861F6" w:rsidRPr="0098111B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  <w:vertAlign w:val="superscript"/>
        </w:rPr>
        <w:t>er</w:t>
      </w:r>
      <w:r w:rsidR="0098111B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="00A861F6" w:rsidRPr="0098111B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janvier 2022</w:t>
      </w:r>
      <w:r w:rsidRPr="0098111B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, </w:t>
      </w:r>
      <w:r w:rsidR="008F011F" w:rsidRPr="0098111B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vous</w:t>
      </w:r>
      <w:r w:rsidR="00C70302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="00C70302" w:rsidRPr="00C70302">
        <w:rPr>
          <w:rFonts w:ascii="Century Gothic" w:eastAsia="Times New Roman" w:hAnsi="Century Gothic" w:cs="Arial"/>
          <w:sz w:val="20"/>
          <w:szCs w:val="20"/>
        </w:rPr>
        <w:t xml:space="preserve">(ou votre </w:t>
      </w:r>
      <w:r w:rsidR="00171872">
        <w:rPr>
          <w:rFonts w:ascii="Century Gothic" w:eastAsia="Times New Roman" w:hAnsi="Century Gothic" w:cs="Arial"/>
          <w:sz w:val="20"/>
          <w:szCs w:val="20"/>
        </w:rPr>
        <w:t>prestataire</w:t>
      </w:r>
      <w:r w:rsidR="00C70302" w:rsidRPr="00C70302">
        <w:rPr>
          <w:rFonts w:ascii="Century Gothic" w:eastAsia="Times New Roman" w:hAnsi="Century Gothic" w:cs="Arial"/>
          <w:sz w:val="20"/>
          <w:szCs w:val="20"/>
        </w:rPr>
        <w:t>)</w:t>
      </w:r>
      <w:r w:rsidR="008F011F" w:rsidRPr="00C70302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8F011F" w:rsidRPr="0098111B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devrez utiliser leur version ONSS</w:t>
      </w:r>
      <w:r w:rsidR="007948AA" w:rsidRPr="0098111B">
        <w:rPr>
          <w:rStyle w:val="FootnoteReference"/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footnoteReference w:id="4"/>
      </w:r>
      <w:r w:rsidR="00A861F6" w:rsidRPr="0098111B">
        <w:rPr>
          <w:rFonts w:ascii="Century Gothic" w:eastAsia="Times New Roman" w:hAnsi="Century Gothic" w:cs="Arial"/>
          <w:color w:val="595959" w:themeColor="text1" w:themeTint="A6"/>
          <w:sz w:val="20"/>
          <w:szCs w:val="20"/>
        </w:rPr>
        <w:t>.</w:t>
      </w:r>
      <w:r w:rsidR="00A861F6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:rsidR="005824E5" w:rsidRDefault="005824E5" w:rsidP="00991D1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991D14" w:rsidRPr="005824E5" w:rsidRDefault="005824E5" w:rsidP="005824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V</w:t>
      </w:r>
      <w:r w:rsidR="00991D14" w:rsidRPr="005824E5">
        <w:rPr>
          <w:rFonts w:ascii="Century Gothic" w:eastAsia="Times New Roman" w:hAnsi="Century Gothic" w:cs="Arial"/>
          <w:sz w:val="20"/>
          <w:szCs w:val="20"/>
        </w:rPr>
        <w:t xml:space="preserve">ous pourrez </w:t>
      </w:r>
      <w:r>
        <w:rPr>
          <w:rFonts w:ascii="Century Gothic" w:eastAsia="Times New Roman" w:hAnsi="Century Gothic" w:cs="Arial"/>
          <w:sz w:val="20"/>
          <w:szCs w:val="20"/>
        </w:rPr>
        <w:t xml:space="preserve">toutefois </w:t>
      </w:r>
      <w:r w:rsidR="00991D14" w:rsidRPr="005824E5">
        <w:rPr>
          <w:rFonts w:ascii="Century Gothic" w:eastAsia="Times New Roman" w:hAnsi="Century Gothic" w:cs="Arial"/>
          <w:sz w:val="20"/>
          <w:szCs w:val="20"/>
        </w:rPr>
        <w:t>toujours compter sur votre</w:t>
      </w:r>
      <w:r w:rsidR="00991D14" w:rsidRPr="005824E5">
        <w:rPr>
          <w:rFonts w:ascii="Century Gothic" w:eastAsia="Times New Roman" w:hAnsi="Century Gothic" w:cs="Arial"/>
          <w:color w:val="FF0000"/>
          <w:sz w:val="20"/>
          <w:szCs w:val="20"/>
        </w:rPr>
        <w:t xml:space="preserve"> </w:t>
      </w:r>
      <w:r w:rsidR="00991D14" w:rsidRPr="00373897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personne de contact habituelle </w:t>
      </w:r>
      <w:r w:rsidR="00991D14" w:rsidRPr="00A212DD">
        <w:rPr>
          <w:rFonts w:ascii="Century Gothic" w:eastAsia="Times New Roman" w:hAnsi="Century Gothic" w:cs="Arial"/>
          <w:sz w:val="20"/>
          <w:szCs w:val="20"/>
        </w:rPr>
        <w:t>à l’ONSS</w:t>
      </w:r>
      <w:r w:rsidRPr="00373897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Pr="005824E5">
        <w:rPr>
          <w:rFonts w:ascii="Century Gothic" w:eastAsia="Times New Roman" w:hAnsi="Century Gothic" w:cs="Arial"/>
          <w:sz w:val="20"/>
          <w:szCs w:val="20"/>
        </w:rPr>
        <w:t>pour vous accompagner dans ces changements !</w:t>
      </w:r>
    </w:p>
    <w:p w:rsidR="00552509" w:rsidRDefault="00552509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  <w:sz w:val="20"/>
          <w:szCs w:val="20"/>
        </w:rPr>
      </w:pPr>
    </w:p>
    <w:p w:rsidR="00552509" w:rsidRPr="0089028D" w:rsidRDefault="00552509" w:rsidP="008572BA">
      <w:pPr>
        <w:spacing w:after="120" w:line="240" w:lineRule="auto"/>
        <w:jc w:val="both"/>
        <w:rPr>
          <w:rFonts w:ascii="Century Gothic" w:eastAsia="Times New Roman" w:hAnsi="Century Gothic" w:cs="Arial"/>
          <w:color w:val="25808F"/>
        </w:rPr>
      </w:pPr>
      <w:r w:rsidRPr="0089028D">
        <w:rPr>
          <w:rFonts w:ascii="Century Gothic" w:eastAsia="Times New Roman" w:hAnsi="Century Gothic" w:cs="Arial"/>
          <w:color w:val="25808F"/>
        </w:rPr>
        <w:t>D</w:t>
      </w:r>
      <w:r w:rsidR="00A212DD" w:rsidRPr="0089028D">
        <w:rPr>
          <w:rFonts w:ascii="Century Gothic" w:eastAsia="Times New Roman" w:hAnsi="Century Gothic" w:cs="Arial"/>
          <w:color w:val="25808F"/>
        </w:rPr>
        <w:t>imona</w:t>
      </w:r>
      <w:r w:rsidR="00991D14" w:rsidRPr="0089028D">
        <w:rPr>
          <w:rFonts w:ascii="Century Gothic" w:eastAsia="Times New Roman" w:hAnsi="Century Gothic" w:cs="Arial"/>
          <w:color w:val="25808F"/>
        </w:rPr>
        <w:t xml:space="preserve"> (déclaration </w:t>
      </w:r>
      <w:r w:rsidR="007948AA" w:rsidRPr="0089028D">
        <w:rPr>
          <w:rFonts w:ascii="Century Gothic" w:eastAsia="Times New Roman" w:hAnsi="Century Gothic" w:cs="Arial"/>
          <w:color w:val="25808F"/>
        </w:rPr>
        <w:t>des entrées et sorties de service</w:t>
      </w:r>
      <w:r w:rsidR="00991D14" w:rsidRPr="0089028D">
        <w:rPr>
          <w:rFonts w:ascii="Century Gothic" w:eastAsia="Times New Roman" w:hAnsi="Century Gothic" w:cs="Arial"/>
          <w:color w:val="25808F"/>
        </w:rPr>
        <w:t>)</w:t>
      </w:r>
    </w:p>
    <w:p w:rsidR="001F5222" w:rsidRDefault="00A47232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031AF5">
        <w:rPr>
          <w:rFonts w:ascii="Century Gothic" w:eastAsia="Times New Roman" w:hAnsi="Century Gothic" w:cs="Arial"/>
          <w:sz w:val="20"/>
          <w:szCs w:val="20"/>
        </w:rPr>
        <w:t>À partir du 1</w:t>
      </w:r>
      <w:r w:rsidRPr="00031AF5">
        <w:rPr>
          <w:rFonts w:ascii="Century Gothic" w:eastAsia="Times New Roman" w:hAnsi="Century Gothic" w:cs="Arial"/>
          <w:sz w:val="20"/>
          <w:szCs w:val="20"/>
          <w:vertAlign w:val="superscript"/>
        </w:rPr>
        <w:t>er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031AF5">
        <w:rPr>
          <w:rFonts w:ascii="Century Gothic" w:eastAsia="Times New Roman" w:hAnsi="Century Gothic" w:cs="Arial"/>
          <w:sz w:val="20"/>
          <w:szCs w:val="20"/>
        </w:rPr>
        <w:t>janvier 2022, vous devrez utiliser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A47232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en l’état la version ONSS</w:t>
      </w:r>
      <w:r w:rsidRPr="00A47232">
        <w:rPr>
          <w:rFonts w:ascii="Century Gothic" w:eastAsia="Times New Roman" w:hAnsi="Century Gothic" w:cs="Arial"/>
          <w:color w:val="595959" w:themeColor="text1" w:themeTint="A6"/>
          <w:sz w:val="20"/>
          <w:szCs w:val="20"/>
        </w:rPr>
        <w:t xml:space="preserve"> </w:t>
      </w:r>
      <w:r w:rsidRPr="00031AF5">
        <w:rPr>
          <w:rFonts w:ascii="Century Gothic" w:eastAsia="Times New Roman" w:hAnsi="Century Gothic" w:cs="Arial"/>
          <w:sz w:val="20"/>
          <w:szCs w:val="20"/>
        </w:rPr>
        <w:t>de Dimona.</w:t>
      </w:r>
      <w:r w:rsidR="00CF3AF8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BC17BA" w:rsidRPr="00031AF5">
        <w:rPr>
          <w:rFonts w:ascii="Century Gothic" w:eastAsia="Times New Roman" w:hAnsi="Century Gothic" w:cs="Arial"/>
          <w:sz w:val="20"/>
          <w:szCs w:val="20"/>
        </w:rPr>
        <w:t xml:space="preserve">Vous </w:t>
      </w:r>
      <w:r w:rsidR="00171872">
        <w:rPr>
          <w:rFonts w:ascii="Century Gothic" w:eastAsia="Times New Roman" w:hAnsi="Century Gothic" w:cs="Arial"/>
          <w:sz w:val="20"/>
          <w:szCs w:val="20"/>
        </w:rPr>
        <w:t xml:space="preserve">y serez </w:t>
      </w:r>
      <w:r w:rsidR="00BC17BA" w:rsidRPr="00031AF5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397430" w:rsidRPr="00031AF5">
        <w:rPr>
          <w:rFonts w:ascii="Century Gothic" w:eastAsia="Times New Roman" w:hAnsi="Century Gothic" w:cs="Arial"/>
          <w:sz w:val="20"/>
          <w:szCs w:val="20"/>
        </w:rPr>
        <w:t xml:space="preserve">cependant </w:t>
      </w:r>
      <w:r w:rsidR="00171872">
        <w:rPr>
          <w:rFonts w:ascii="Century Gothic" w:eastAsia="Times New Roman" w:hAnsi="Century Gothic" w:cs="Arial"/>
          <w:sz w:val="20"/>
          <w:szCs w:val="20"/>
        </w:rPr>
        <w:t>vite familiarisé</w:t>
      </w:r>
      <w:r w:rsidR="00BC17BA" w:rsidRPr="00031AF5">
        <w:rPr>
          <w:rFonts w:ascii="Century Gothic" w:eastAsia="Times New Roman" w:hAnsi="Century Gothic" w:cs="Arial"/>
          <w:sz w:val="20"/>
          <w:szCs w:val="20"/>
        </w:rPr>
        <w:t>, puisque l</w:t>
      </w:r>
      <w:r w:rsidR="00737C2D">
        <w:rPr>
          <w:rFonts w:ascii="Century Gothic" w:eastAsia="Times New Roman" w:hAnsi="Century Gothic" w:cs="Arial"/>
          <w:sz w:val="20"/>
          <w:szCs w:val="20"/>
        </w:rPr>
        <w:t xml:space="preserve">a </w:t>
      </w:r>
      <w:r w:rsidR="00737C2D" w:rsidRPr="00373897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version</w:t>
      </w:r>
      <w:r w:rsidR="00737C2D" w:rsidRPr="00373897">
        <w:rPr>
          <w:rFonts w:ascii="Century Gothic" w:eastAsia="Times New Roman" w:hAnsi="Century Gothic" w:cs="Arial"/>
          <w:color w:val="595959" w:themeColor="text1" w:themeTint="A6"/>
          <w:sz w:val="20"/>
          <w:szCs w:val="20"/>
        </w:rPr>
        <w:t xml:space="preserve"> </w:t>
      </w:r>
      <w:r w:rsidR="00552509" w:rsidRPr="00373897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>ex-ORPSS</w:t>
      </w:r>
      <w:r w:rsidR="00AD6940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="00AD6940" w:rsidRPr="00893FFE">
        <w:rPr>
          <w:rFonts w:ascii="Century Gothic" w:eastAsia="Times New Roman" w:hAnsi="Century Gothic" w:cs="Arial"/>
          <w:sz w:val="20"/>
          <w:szCs w:val="20"/>
        </w:rPr>
        <w:t>actuelle</w:t>
      </w:r>
      <w:r w:rsidR="00737C2D" w:rsidRPr="00373897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 </w:t>
      </w:r>
      <w:r w:rsidR="00BC17BA" w:rsidRPr="00737C2D">
        <w:rPr>
          <w:rFonts w:ascii="Century Gothic" w:eastAsia="Times New Roman" w:hAnsi="Century Gothic" w:cs="Arial"/>
          <w:sz w:val="20"/>
          <w:szCs w:val="20"/>
        </w:rPr>
        <w:t>est</w:t>
      </w:r>
      <w:r w:rsidR="00BC17BA" w:rsidRPr="00031AF5">
        <w:rPr>
          <w:rFonts w:ascii="Century Gothic" w:eastAsia="Times New Roman" w:hAnsi="Century Gothic" w:cs="Arial"/>
          <w:b/>
          <w:color w:val="7F7F7F" w:themeColor="text1" w:themeTint="80"/>
          <w:sz w:val="20"/>
          <w:szCs w:val="20"/>
        </w:rPr>
        <w:t xml:space="preserve"> </w:t>
      </w:r>
      <w:r w:rsidR="00BC17BA" w:rsidRPr="00373897">
        <w:rPr>
          <w:rFonts w:ascii="Century Gothic" w:eastAsia="Times New Roman" w:hAnsi="Century Gothic" w:cs="Arial"/>
          <w:b/>
          <w:color w:val="595959" w:themeColor="text1" w:themeTint="A6"/>
          <w:sz w:val="20"/>
          <w:szCs w:val="20"/>
        </w:rPr>
        <w:t xml:space="preserve">quasiment identique </w:t>
      </w:r>
      <w:r w:rsidR="00BC17BA" w:rsidRPr="00A212DD">
        <w:rPr>
          <w:rFonts w:ascii="Century Gothic" w:eastAsia="Times New Roman" w:hAnsi="Century Gothic" w:cs="Arial"/>
          <w:sz w:val="20"/>
          <w:szCs w:val="20"/>
        </w:rPr>
        <w:t xml:space="preserve">à </w:t>
      </w:r>
      <w:r w:rsidR="00737C2D" w:rsidRPr="00A212DD">
        <w:rPr>
          <w:rFonts w:ascii="Century Gothic" w:eastAsia="Times New Roman" w:hAnsi="Century Gothic" w:cs="Arial"/>
          <w:sz w:val="20"/>
          <w:szCs w:val="20"/>
        </w:rPr>
        <w:t>celle</w:t>
      </w:r>
      <w:r w:rsidR="00BC17BA" w:rsidRPr="00A212DD">
        <w:rPr>
          <w:rFonts w:ascii="Century Gothic" w:eastAsia="Times New Roman" w:hAnsi="Century Gothic" w:cs="Arial"/>
          <w:sz w:val="20"/>
          <w:szCs w:val="20"/>
        </w:rPr>
        <w:t xml:space="preserve"> de l’ONSS</w:t>
      </w:r>
      <w:r w:rsidR="00CF3AF8">
        <w:rPr>
          <w:rStyle w:val="FootnoteReference"/>
          <w:rFonts w:ascii="Century Gothic" w:eastAsia="Times New Roman" w:hAnsi="Century Gothic" w:cs="Arial"/>
          <w:sz w:val="20"/>
          <w:szCs w:val="20"/>
        </w:rPr>
        <w:footnoteReference w:id="5"/>
      </w:r>
      <w:r w:rsidR="001F5222" w:rsidRPr="001F5222">
        <w:rPr>
          <w:rFonts w:ascii="Century Gothic" w:eastAsia="Times New Roman" w:hAnsi="Century Gothic" w:cs="Arial"/>
          <w:sz w:val="20"/>
          <w:szCs w:val="20"/>
        </w:rPr>
        <w:t>.</w:t>
      </w:r>
      <w:r w:rsidR="00A861F6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:rsidR="002A1243" w:rsidRDefault="002A1243" w:rsidP="001F5222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  <w:sz w:val="20"/>
          <w:szCs w:val="20"/>
        </w:rPr>
      </w:pPr>
    </w:p>
    <w:p w:rsidR="00A861F6" w:rsidRPr="0089028D" w:rsidRDefault="00A212DD" w:rsidP="008572BA">
      <w:pPr>
        <w:spacing w:after="120" w:line="240" w:lineRule="auto"/>
        <w:jc w:val="both"/>
        <w:rPr>
          <w:rFonts w:ascii="Century Gothic" w:eastAsia="Times New Roman" w:hAnsi="Century Gothic" w:cs="Arial"/>
          <w:color w:val="25808F"/>
        </w:rPr>
      </w:pPr>
      <w:proofErr w:type="spellStart"/>
      <w:r w:rsidRPr="0089028D">
        <w:rPr>
          <w:rFonts w:ascii="Century Gothic" w:eastAsia="Times New Roman" w:hAnsi="Century Gothic" w:cs="Arial"/>
          <w:color w:val="25808F"/>
        </w:rPr>
        <w:t>DmfA</w:t>
      </w:r>
      <w:proofErr w:type="spellEnd"/>
      <w:r w:rsidR="00991D14" w:rsidRPr="0089028D">
        <w:rPr>
          <w:rFonts w:ascii="Century Gothic" w:eastAsia="Times New Roman" w:hAnsi="Century Gothic" w:cs="Arial"/>
          <w:color w:val="25808F"/>
        </w:rPr>
        <w:t xml:space="preserve"> (déclaration trimestrielle des données de rémunérations et de temps de travail)</w:t>
      </w:r>
    </w:p>
    <w:p w:rsidR="00BE7E8F" w:rsidRDefault="007875B7" w:rsidP="00BE7E8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La </w:t>
      </w:r>
      <w:proofErr w:type="spellStart"/>
      <w:r w:rsidR="001F5222" w:rsidRPr="00E456DB">
        <w:rPr>
          <w:rFonts w:ascii="Century Gothic" w:eastAsia="Times New Roman" w:hAnsi="Century Gothic" w:cs="Times New Roman"/>
          <w:sz w:val="20"/>
          <w:szCs w:val="20"/>
        </w:rPr>
        <w:t>DmfA</w:t>
      </w:r>
      <w:proofErr w:type="spellEnd"/>
      <w:r w:rsidR="00171872">
        <w:rPr>
          <w:rFonts w:ascii="Century Gothic" w:eastAsia="Times New Roman" w:hAnsi="Century Gothic" w:cs="Times New Roman"/>
          <w:sz w:val="20"/>
          <w:szCs w:val="20"/>
        </w:rPr>
        <w:t xml:space="preserve"> (= version ONSS)</w:t>
      </w:r>
      <w:r w:rsidR="001F5222" w:rsidRPr="00C34D8A">
        <w:rPr>
          <w:rFonts w:ascii="Century Gothic" w:eastAsia="Times New Roman" w:hAnsi="Century Gothic" w:cs="Times New Roman"/>
          <w:b/>
          <w:color w:val="7F7F7F" w:themeColor="text1" w:themeTint="80"/>
          <w:sz w:val="20"/>
          <w:szCs w:val="20"/>
        </w:rPr>
        <w:t xml:space="preserve"> </w:t>
      </w:r>
      <w:r w:rsidR="001F5222" w:rsidRPr="001F5222">
        <w:rPr>
          <w:rFonts w:ascii="Century Gothic" w:eastAsia="Times New Roman" w:hAnsi="Century Gothic" w:cs="Times New Roman"/>
          <w:sz w:val="20"/>
          <w:szCs w:val="20"/>
        </w:rPr>
        <w:t xml:space="preserve">sera </w:t>
      </w:r>
      <w:r w:rsidR="001F5222" w:rsidRPr="007948AA">
        <w:rPr>
          <w:rFonts w:ascii="Century Gothic" w:eastAsia="Times New Roman" w:hAnsi="Century Gothic" w:cs="Times New Roman"/>
          <w:b/>
          <w:color w:val="595959" w:themeColor="text1" w:themeTint="A6"/>
          <w:sz w:val="20"/>
          <w:szCs w:val="20"/>
        </w:rPr>
        <w:t>légèrement adapté</w:t>
      </w:r>
      <w:r w:rsidRPr="007948AA">
        <w:rPr>
          <w:rFonts w:ascii="Century Gothic" w:eastAsia="Times New Roman" w:hAnsi="Century Gothic" w:cs="Times New Roman"/>
          <w:b/>
          <w:color w:val="595959" w:themeColor="text1" w:themeTint="A6"/>
          <w:sz w:val="20"/>
          <w:szCs w:val="20"/>
        </w:rPr>
        <w:t>e</w:t>
      </w:r>
      <w:r w:rsidR="001F5222" w:rsidRPr="007948AA">
        <w:rPr>
          <w:rFonts w:ascii="Century Gothic" w:eastAsia="Times New Roman" w:hAnsi="Century Gothic" w:cs="Times New Roman"/>
          <w:color w:val="595959" w:themeColor="text1" w:themeTint="A6"/>
          <w:sz w:val="20"/>
          <w:szCs w:val="20"/>
        </w:rPr>
        <w:t xml:space="preserve"> </w:t>
      </w:r>
      <w:r w:rsidR="001F5222" w:rsidRPr="001F5222">
        <w:rPr>
          <w:rFonts w:ascii="Century Gothic" w:eastAsia="Times New Roman" w:hAnsi="Century Gothic" w:cs="Times New Roman"/>
          <w:sz w:val="20"/>
          <w:szCs w:val="20"/>
        </w:rPr>
        <w:t xml:space="preserve">pour </w:t>
      </w:r>
      <w:r w:rsidR="002973A7">
        <w:rPr>
          <w:rFonts w:ascii="Century Gothic" w:eastAsia="Times New Roman" w:hAnsi="Century Gothic" w:cs="Times New Roman"/>
          <w:sz w:val="20"/>
          <w:szCs w:val="20"/>
        </w:rPr>
        <w:t xml:space="preserve">permettre la </w:t>
      </w:r>
      <w:r w:rsidR="002973A7" w:rsidRPr="00A212DD">
        <w:rPr>
          <w:rFonts w:ascii="Century Gothic" w:eastAsia="Times New Roman" w:hAnsi="Century Gothic" w:cs="Times New Roman"/>
          <w:sz w:val="20"/>
          <w:szCs w:val="20"/>
        </w:rPr>
        <w:t>gestion correcte des</w:t>
      </w:r>
      <w:r w:rsidR="002973A7" w:rsidRPr="00A212DD">
        <w:rPr>
          <w:rFonts w:ascii="Century Gothic" w:eastAsia="Times New Roman" w:hAnsi="Century Gothic" w:cs="Times New Roman"/>
          <w:b/>
          <w:color w:val="595959" w:themeColor="text1" w:themeTint="A6"/>
          <w:sz w:val="20"/>
          <w:szCs w:val="20"/>
        </w:rPr>
        <w:t xml:space="preserve"> spécificités du secteur public local</w:t>
      </w:r>
      <w:r w:rsidR="001F5222" w:rsidRPr="001F5222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r w:rsidR="00BE7E8F" w:rsidRPr="007875B7">
        <w:rPr>
          <w:rFonts w:ascii="Century Gothic" w:eastAsia="Times New Roman" w:hAnsi="Century Gothic" w:cs="Times New Roman"/>
          <w:sz w:val="20"/>
          <w:szCs w:val="20"/>
        </w:rPr>
        <w:t xml:space="preserve">L’ONSS travaille </w:t>
      </w:r>
      <w:r w:rsidR="00F76624" w:rsidRPr="007875B7">
        <w:rPr>
          <w:rFonts w:ascii="Century Gothic" w:eastAsia="Times New Roman" w:hAnsi="Century Gothic" w:cs="Times New Roman"/>
          <w:sz w:val="20"/>
          <w:szCs w:val="20"/>
        </w:rPr>
        <w:t xml:space="preserve">dans ce cadre </w:t>
      </w:r>
      <w:r w:rsidR="00BE7E8F" w:rsidRPr="007875B7">
        <w:rPr>
          <w:rFonts w:ascii="Century Gothic" w:eastAsia="Times New Roman" w:hAnsi="Century Gothic" w:cs="Times New Roman"/>
          <w:sz w:val="20"/>
          <w:szCs w:val="20"/>
        </w:rPr>
        <w:t xml:space="preserve">en </w:t>
      </w:r>
      <w:r w:rsidR="00BE7E8F" w:rsidRPr="00A212DD">
        <w:rPr>
          <w:rFonts w:ascii="Century Gothic" w:eastAsia="Times New Roman" w:hAnsi="Century Gothic" w:cs="Times New Roman"/>
          <w:sz w:val="20"/>
          <w:szCs w:val="20"/>
        </w:rPr>
        <w:t>étroite collaboration avec les</w:t>
      </w:r>
      <w:r w:rsidR="00F76624" w:rsidRPr="00A212DD">
        <w:rPr>
          <w:rFonts w:ascii="Century Gothic" w:eastAsia="Times New Roman" w:hAnsi="Century Gothic" w:cs="Times New Roman"/>
          <w:sz w:val="20"/>
          <w:szCs w:val="20"/>
        </w:rPr>
        <w:t xml:space="preserve"> principaux</w:t>
      </w:r>
      <w:r w:rsidR="00BE7E8F" w:rsidRPr="00A212DD">
        <w:rPr>
          <w:rFonts w:ascii="Century Gothic" w:eastAsia="Times New Roman" w:hAnsi="Century Gothic" w:cs="Times New Roman"/>
          <w:sz w:val="20"/>
          <w:szCs w:val="20"/>
        </w:rPr>
        <w:t xml:space="preserve"> prestataires de services</w:t>
      </w:r>
      <w:r w:rsidR="00BE7E8F" w:rsidRPr="007875B7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r w:rsidR="00F76624" w:rsidRPr="007875B7">
        <w:rPr>
          <w:rFonts w:ascii="Century Gothic" w:eastAsia="Times New Roman" w:hAnsi="Century Gothic" w:cs="Times New Roman"/>
          <w:sz w:val="20"/>
          <w:szCs w:val="20"/>
        </w:rPr>
        <w:t xml:space="preserve">pour </w:t>
      </w:r>
      <w:r w:rsidR="00BC17BA">
        <w:rPr>
          <w:rFonts w:ascii="Century Gothic" w:eastAsia="Times New Roman" w:hAnsi="Century Gothic" w:cs="Times New Roman"/>
          <w:sz w:val="20"/>
          <w:szCs w:val="20"/>
        </w:rPr>
        <w:t>s’assurer de</w:t>
      </w:r>
      <w:r w:rsidR="00F76624" w:rsidRPr="007875B7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E7E8F" w:rsidRPr="007875B7">
        <w:rPr>
          <w:rFonts w:ascii="Century Gothic" w:eastAsia="Times New Roman" w:hAnsi="Century Gothic" w:cs="Times New Roman"/>
          <w:sz w:val="20"/>
          <w:szCs w:val="20"/>
        </w:rPr>
        <w:t>la faisabilité des solutions envisagées.</w:t>
      </w:r>
      <w:r w:rsidR="00BC17B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BC17BA" w:rsidRDefault="00BC17BA" w:rsidP="00BE7E8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BC17BA" w:rsidRDefault="00BC17BA" w:rsidP="00BE7E8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Si vous introduisez vous-mêmes vos déclarations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DmfA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r w:rsidR="00397430">
        <w:rPr>
          <w:rFonts w:ascii="Century Gothic" w:eastAsia="Times New Roman" w:hAnsi="Century Gothic" w:cs="Times New Roman"/>
          <w:sz w:val="20"/>
          <w:szCs w:val="20"/>
        </w:rPr>
        <w:t>vous recevrez toutes les explications nécessaires dans le courant de l’année 2021 (voir ci-après).</w:t>
      </w:r>
    </w:p>
    <w:p w:rsidR="001E1DA6" w:rsidRPr="001F5222" w:rsidRDefault="001E1DA6" w:rsidP="001F522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34D8A" w:rsidRPr="0089028D" w:rsidRDefault="001F5222" w:rsidP="008572BA">
      <w:pPr>
        <w:spacing w:after="120" w:line="240" w:lineRule="auto"/>
        <w:ind w:left="284" w:hanging="284"/>
        <w:jc w:val="both"/>
        <w:rPr>
          <w:rFonts w:ascii="Century Gothic" w:eastAsia="Times New Roman" w:hAnsi="Century Gothic" w:cs="Arial"/>
          <w:color w:val="25808F"/>
        </w:rPr>
      </w:pPr>
      <w:r w:rsidRPr="0089028D">
        <w:rPr>
          <w:rFonts w:ascii="Century Gothic" w:eastAsia="Times New Roman" w:hAnsi="Century Gothic" w:cs="Arial"/>
          <w:color w:val="25808F"/>
        </w:rPr>
        <w:t>DRS</w:t>
      </w:r>
      <w:r w:rsidR="00991D14" w:rsidRPr="0089028D">
        <w:rPr>
          <w:rFonts w:ascii="Century Gothic" w:eastAsia="Times New Roman" w:hAnsi="Century Gothic" w:cs="Arial"/>
          <w:color w:val="25808F"/>
        </w:rPr>
        <w:t xml:space="preserve"> (déclaration des risques sociaux)</w:t>
      </w:r>
    </w:p>
    <w:p w:rsidR="001F5222" w:rsidRDefault="007F543F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  <w:r>
        <w:rPr>
          <w:rFonts w:ascii="Century Gothic" w:eastAsia="Times New Roman" w:hAnsi="Century Gothic" w:cs="Arial"/>
          <w:sz w:val="20"/>
          <w:szCs w:val="20"/>
        </w:rPr>
        <w:t>L</w:t>
      </w:r>
      <w:r w:rsidR="00BE7E8F" w:rsidRPr="00BE7E8F">
        <w:rPr>
          <w:rFonts w:ascii="Century Gothic" w:eastAsia="Times New Roman" w:hAnsi="Century Gothic" w:cs="Arial"/>
          <w:sz w:val="20"/>
          <w:szCs w:val="20"/>
        </w:rPr>
        <w:t xml:space="preserve">es </w:t>
      </w:r>
      <w:r w:rsidR="00BE7E8F" w:rsidRPr="00160FB2">
        <w:rPr>
          <w:rFonts w:ascii="Century Gothic" w:eastAsia="Times New Roman" w:hAnsi="Century Gothic" w:cs="Arial"/>
          <w:sz w:val="20"/>
          <w:szCs w:val="20"/>
        </w:rPr>
        <w:t xml:space="preserve">changements </w:t>
      </w:r>
      <w:r w:rsidR="00BE7E8F" w:rsidRPr="00E456DB">
        <w:rPr>
          <w:rFonts w:ascii="Century Gothic" w:eastAsia="Times New Roman" w:hAnsi="Century Gothic" w:cs="Arial"/>
          <w:sz w:val="20"/>
          <w:szCs w:val="20"/>
        </w:rPr>
        <w:t>au niveau de la DRS</w:t>
      </w:r>
      <w:r w:rsidR="00160FB2">
        <w:rPr>
          <w:rFonts w:ascii="Century Gothic" w:eastAsia="Times New Roman" w:hAnsi="Century Gothic" w:cs="Arial"/>
          <w:sz w:val="20"/>
          <w:szCs w:val="20"/>
        </w:rPr>
        <w:t xml:space="preserve"> sont encore en cours d’analyse et</w:t>
      </w:r>
      <w:r w:rsidR="00BE7E8F" w:rsidRPr="00BE7E8F">
        <w:rPr>
          <w:rFonts w:ascii="Century Gothic" w:eastAsia="Times New Roman" w:hAnsi="Century Gothic" w:cs="Arial"/>
          <w:sz w:val="20"/>
          <w:szCs w:val="20"/>
        </w:rPr>
        <w:t xml:space="preserve"> feront l’objet d’une </w:t>
      </w:r>
      <w:r w:rsidR="00BE7E8F" w:rsidRPr="0098111B">
        <w:rPr>
          <w:rFonts w:ascii="Century Gothic" w:eastAsia="Times New Roman" w:hAnsi="Century Gothic" w:cs="Times New Roman"/>
          <w:b/>
          <w:color w:val="595959" w:themeColor="text1" w:themeTint="A6"/>
          <w:sz w:val="20"/>
          <w:szCs w:val="20"/>
        </w:rPr>
        <w:t>communication ultérieure</w:t>
      </w:r>
      <w:r w:rsidR="00BE7E8F" w:rsidRPr="00BE7E8F">
        <w:rPr>
          <w:rFonts w:ascii="Century Gothic" w:eastAsia="Times New Roman" w:hAnsi="Century Gothic" w:cs="Arial"/>
          <w:sz w:val="20"/>
          <w:szCs w:val="20"/>
        </w:rPr>
        <w:t xml:space="preserve">.  </w:t>
      </w:r>
    </w:p>
    <w:p w:rsidR="00BE7E8F" w:rsidRPr="001F5222" w:rsidRDefault="00BE7E8F" w:rsidP="001F5222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</w:p>
    <w:p w:rsidR="00F76624" w:rsidRPr="008572BA" w:rsidRDefault="007C1ECC" w:rsidP="00F500EC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>Paiement des cotisations</w:t>
      </w:r>
    </w:p>
    <w:p w:rsidR="00F76624" w:rsidRDefault="00F76624" w:rsidP="00F7662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F76624">
        <w:rPr>
          <w:rFonts w:ascii="Century Gothic" w:eastAsia="Times New Roman" w:hAnsi="Century Gothic" w:cs="Times New Roman"/>
          <w:sz w:val="20"/>
          <w:szCs w:val="20"/>
        </w:rPr>
        <w:t xml:space="preserve">Toutes les informations utiles concernant les </w:t>
      </w:r>
      <w:r w:rsidRPr="0098111B">
        <w:rPr>
          <w:rFonts w:ascii="Century Gothic" w:eastAsia="Times New Roman" w:hAnsi="Century Gothic" w:cs="Times New Roman"/>
          <w:b/>
          <w:color w:val="595959" w:themeColor="text1" w:themeTint="A6"/>
          <w:sz w:val="20"/>
          <w:szCs w:val="20"/>
        </w:rPr>
        <w:t>modalités de paiement des cotisations</w:t>
      </w:r>
      <w:r w:rsidRPr="0098111B">
        <w:rPr>
          <w:rFonts w:ascii="Century Gothic" w:eastAsia="Times New Roman" w:hAnsi="Century Gothic" w:cs="Times New Roman"/>
          <w:color w:val="595959" w:themeColor="text1" w:themeTint="A6"/>
          <w:sz w:val="20"/>
          <w:szCs w:val="20"/>
        </w:rPr>
        <w:t xml:space="preserve"> </w:t>
      </w:r>
      <w:r w:rsidRPr="00F76624">
        <w:rPr>
          <w:rFonts w:ascii="Century Gothic" w:eastAsia="Times New Roman" w:hAnsi="Century Gothic" w:cs="Times New Roman"/>
          <w:sz w:val="20"/>
          <w:szCs w:val="20"/>
        </w:rPr>
        <w:t>(provisions, soldes, factures…) vous seront</w:t>
      </w:r>
      <w:r w:rsidR="00E456DB">
        <w:rPr>
          <w:rFonts w:ascii="Century Gothic" w:eastAsia="Times New Roman" w:hAnsi="Century Gothic" w:cs="Times New Roman"/>
          <w:sz w:val="20"/>
          <w:szCs w:val="20"/>
        </w:rPr>
        <w:t xml:space="preserve"> aussi</w:t>
      </w:r>
      <w:r w:rsidRPr="00F76624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98111B">
        <w:rPr>
          <w:rFonts w:ascii="Century Gothic" w:eastAsia="Times New Roman" w:hAnsi="Century Gothic" w:cs="Times New Roman"/>
          <w:b/>
          <w:color w:val="595959" w:themeColor="text1" w:themeTint="A6"/>
          <w:sz w:val="20"/>
          <w:szCs w:val="20"/>
        </w:rPr>
        <w:t>communiquées ultérieurement</w:t>
      </w:r>
      <w:r w:rsidRPr="00F76624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1C0B1C" w:rsidRPr="001C0B1C" w:rsidRDefault="001C0B1C" w:rsidP="001C0B1C">
      <w:pPr>
        <w:spacing w:after="0" w:line="240" w:lineRule="auto"/>
        <w:jc w:val="both"/>
        <w:rPr>
          <w:rFonts w:ascii="Century Gothic" w:eastAsia="Times New Roman" w:hAnsi="Century Gothic" w:cs="Arial"/>
          <w:b/>
          <w:color w:val="247F8D"/>
          <w:sz w:val="20"/>
          <w:szCs w:val="20"/>
        </w:rPr>
      </w:pPr>
    </w:p>
    <w:p w:rsidR="000C3186" w:rsidRDefault="000C3186" w:rsidP="00F500EC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</w:p>
    <w:p w:rsidR="009D0D97" w:rsidRDefault="009D0D97" w:rsidP="00F500EC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</w:p>
    <w:p w:rsidR="004F6506" w:rsidRPr="008572BA" w:rsidRDefault="007C1ECC" w:rsidP="00F500EC">
      <w:pPr>
        <w:spacing w:before="100" w:after="12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>Informations complémentaires</w:t>
      </w:r>
    </w:p>
    <w:p w:rsidR="004F6506" w:rsidRDefault="000D1548" w:rsidP="00487CE5">
      <w:pPr>
        <w:spacing w:after="0" w:line="240" w:lineRule="auto"/>
        <w:jc w:val="both"/>
        <w:rPr>
          <w:rFonts w:ascii="Century Gothic" w:eastAsia="Times New Roman" w:hAnsi="Century Gothic" w:cs="Arial"/>
          <w:color w:val="FF0000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Pour permettre aux </w:t>
      </w:r>
      <w:r w:rsidRPr="000D1548">
        <w:rPr>
          <w:rFonts w:ascii="Century Gothic" w:eastAsia="Times New Roman" w:hAnsi="Century Gothic" w:cs="Arial"/>
          <w:sz w:val="20"/>
          <w:szCs w:val="20"/>
        </w:rPr>
        <w:t xml:space="preserve">prestataires de services, fournisseurs de logiciels et développeurs propres </w:t>
      </w:r>
      <w:r>
        <w:rPr>
          <w:rFonts w:ascii="Century Gothic" w:eastAsia="Times New Roman" w:hAnsi="Century Gothic" w:cs="Arial"/>
          <w:sz w:val="20"/>
          <w:szCs w:val="20"/>
        </w:rPr>
        <w:t xml:space="preserve">d’adapter à temps et correctement leurs programmes informatiques, </w:t>
      </w:r>
      <w:r w:rsidR="002623DA">
        <w:rPr>
          <w:rFonts w:ascii="Century Gothic" w:eastAsia="Times New Roman" w:hAnsi="Century Gothic" w:cs="Arial"/>
          <w:sz w:val="20"/>
          <w:szCs w:val="20"/>
        </w:rPr>
        <w:t xml:space="preserve">l’ONSS organisera </w:t>
      </w:r>
      <w:r w:rsidR="002973A7" w:rsidRPr="00CB2C2B">
        <w:rPr>
          <w:rFonts w:ascii="Century Gothic" w:eastAsia="Times New Roman" w:hAnsi="Century Gothic" w:cs="Arial"/>
          <w:sz w:val="20"/>
          <w:szCs w:val="20"/>
        </w:rPr>
        <w:t>plusieurs</w:t>
      </w:r>
      <w:r w:rsidRPr="00CB2C2B">
        <w:rPr>
          <w:rFonts w:ascii="Century Gothic" w:eastAsia="Times New Roman" w:hAnsi="Century Gothic" w:cs="Arial"/>
          <w:sz w:val="20"/>
          <w:szCs w:val="20"/>
        </w:rPr>
        <w:t xml:space="preserve"> session</w:t>
      </w:r>
      <w:r w:rsidR="002973A7" w:rsidRPr="00CB2C2B">
        <w:rPr>
          <w:rFonts w:ascii="Century Gothic" w:eastAsia="Times New Roman" w:hAnsi="Century Gothic" w:cs="Arial"/>
          <w:sz w:val="20"/>
          <w:szCs w:val="20"/>
        </w:rPr>
        <w:t>s</w:t>
      </w:r>
      <w:r w:rsidR="002973A7" w:rsidRPr="002973A7">
        <w:rPr>
          <w:rFonts w:ascii="Century Gothic" w:eastAsia="Times New Roman" w:hAnsi="Century Gothic" w:cs="Arial"/>
          <w:color w:val="FF0000"/>
          <w:sz w:val="20"/>
          <w:szCs w:val="20"/>
        </w:rPr>
        <w:t xml:space="preserve"> </w:t>
      </w:r>
      <w:r w:rsidR="002623DA">
        <w:rPr>
          <w:rFonts w:ascii="Century Gothic" w:eastAsia="Times New Roman" w:hAnsi="Century Gothic" w:cs="Arial"/>
          <w:sz w:val="20"/>
          <w:szCs w:val="20"/>
        </w:rPr>
        <w:t xml:space="preserve">d’information </w:t>
      </w:r>
      <w:r w:rsidR="002973A7" w:rsidRPr="0098111B">
        <w:rPr>
          <w:rFonts w:ascii="Century Gothic" w:eastAsia="Times New Roman" w:hAnsi="Century Gothic" w:cs="Arial"/>
          <w:sz w:val="20"/>
          <w:szCs w:val="20"/>
        </w:rPr>
        <w:t>pour eux durant l’année</w:t>
      </w:r>
      <w:r w:rsidR="002973A7" w:rsidRPr="00EB03D2">
        <w:rPr>
          <w:rFonts w:ascii="Century Gothic" w:eastAsia="Times New Roman" w:hAnsi="Century Gothic" w:cs="Arial"/>
          <w:sz w:val="20"/>
          <w:szCs w:val="20"/>
        </w:rPr>
        <w:t xml:space="preserve">. </w:t>
      </w:r>
    </w:p>
    <w:p w:rsidR="000D1548" w:rsidRPr="000D1548" w:rsidRDefault="000D1548" w:rsidP="00487CE5">
      <w:pPr>
        <w:spacing w:after="0" w:line="240" w:lineRule="auto"/>
        <w:jc w:val="both"/>
        <w:rPr>
          <w:rFonts w:ascii="Century Gothic" w:eastAsia="Times New Roman" w:hAnsi="Century Gothic" w:cs="Arial"/>
          <w:color w:val="FF0000"/>
          <w:sz w:val="20"/>
          <w:szCs w:val="20"/>
        </w:rPr>
      </w:pPr>
    </w:p>
    <w:p w:rsidR="000D1548" w:rsidRDefault="00EB03D2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Vous introduisez vous</w:t>
      </w:r>
      <w:r w:rsidR="000D1548" w:rsidRPr="000D1548">
        <w:rPr>
          <w:rFonts w:ascii="Century Gothic" w:eastAsia="Times New Roman" w:hAnsi="Century Gothic" w:cs="Arial"/>
          <w:sz w:val="20"/>
          <w:szCs w:val="20"/>
        </w:rPr>
        <w:t xml:space="preserve">-mêmes </w:t>
      </w:r>
      <w:r>
        <w:rPr>
          <w:rFonts w:ascii="Century Gothic" w:eastAsia="Times New Roman" w:hAnsi="Century Gothic" w:cs="Arial"/>
          <w:sz w:val="20"/>
          <w:szCs w:val="20"/>
        </w:rPr>
        <w:t>vos</w:t>
      </w:r>
      <w:r w:rsidR="000D1548" w:rsidRPr="000D1548">
        <w:rPr>
          <w:rFonts w:ascii="Century Gothic" w:eastAsia="Times New Roman" w:hAnsi="Century Gothic" w:cs="Arial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</w:rPr>
        <w:t>déclarations via les canaux web ?</w:t>
      </w:r>
      <w:r w:rsidR="003079B2">
        <w:rPr>
          <w:rFonts w:ascii="Century Gothic" w:eastAsia="Times New Roman" w:hAnsi="Century Gothic" w:cs="Arial"/>
          <w:sz w:val="20"/>
          <w:szCs w:val="20"/>
        </w:rPr>
        <w:t xml:space="preserve"> D</w:t>
      </w:r>
      <w:r w:rsidR="000D1548" w:rsidRPr="000D1548">
        <w:rPr>
          <w:rFonts w:ascii="Century Gothic" w:eastAsia="Times New Roman" w:hAnsi="Century Gothic" w:cs="Arial"/>
          <w:sz w:val="20"/>
          <w:szCs w:val="20"/>
        </w:rPr>
        <w:t>es actions de communication ciblées seront réalisées après l’été.</w:t>
      </w:r>
    </w:p>
    <w:p w:rsidR="000D1548" w:rsidRDefault="000D1548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0D1548" w:rsidRPr="000D1548" w:rsidRDefault="00122BD9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 w:rsidRPr="00122BD9">
        <w:rPr>
          <w:rFonts w:ascii="Century Gothic" w:eastAsia="Times New Roman" w:hAnsi="Century Gothic" w:cs="Arial"/>
          <w:sz w:val="20"/>
          <w:szCs w:val="20"/>
        </w:rPr>
        <w:t>Dans les mois à venir</w:t>
      </w:r>
      <w:r w:rsidR="000D1548" w:rsidRPr="00122BD9">
        <w:rPr>
          <w:rFonts w:ascii="Century Gothic" w:eastAsia="Times New Roman" w:hAnsi="Century Gothic" w:cs="Arial"/>
          <w:sz w:val="20"/>
          <w:szCs w:val="20"/>
        </w:rPr>
        <w:t xml:space="preserve">, l’ONSS </w:t>
      </w:r>
      <w:r w:rsidR="00031AF5" w:rsidRPr="00122BD9">
        <w:rPr>
          <w:rFonts w:ascii="Century Gothic" w:eastAsia="Times New Roman" w:hAnsi="Century Gothic" w:cs="Arial"/>
          <w:sz w:val="20"/>
          <w:szCs w:val="20"/>
        </w:rPr>
        <w:t xml:space="preserve">prévoit </w:t>
      </w:r>
      <w:r w:rsidRPr="00122BD9">
        <w:rPr>
          <w:rFonts w:ascii="Century Gothic" w:eastAsia="Times New Roman" w:hAnsi="Century Gothic" w:cs="Arial"/>
          <w:sz w:val="20"/>
          <w:szCs w:val="20"/>
        </w:rPr>
        <w:t>également</w:t>
      </w:r>
      <w:r w:rsidR="000D1548" w:rsidRPr="00122BD9">
        <w:rPr>
          <w:rFonts w:ascii="Century Gothic" w:eastAsia="Times New Roman" w:hAnsi="Century Gothic" w:cs="Arial"/>
          <w:sz w:val="20"/>
          <w:szCs w:val="20"/>
        </w:rPr>
        <w:t xml:space="preserve"> de</w:t>
      </w:r>
      <w:r w:rsidR="00031AF5" w:rsidRPr="00122BD9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D95220">
        <w:rPr>
          <w:rFonts w:ascii="Century Gothic" w:eastAsia="Times New Roman" w:hAnsi="Century Gothic" w:cs="Arial"/>
          <w:sz w:val="20"/>
          <w:szCs w:val="20"/>
        </w:rPr>
        <w:t>mettre</w:t>
      </w:r>
      <w:r w:rsidR="00031AF5" w:rsidRPr="00122BD9">
        <w:rPr>
          <w:rFonts w:ascii="Century Gothic" w:eastAsia="Times New Roman" w:hAnsi="Century Gothic" w:cs="Arial"/>
          <w:sz w:val="20"/>
          <w:szCs w:val="20"/>
        </w:rPr>
        <w:t xml:space="preserve"> de</w:t>
      </w:r>
      <w:r w:rsidR="000D1548" w:rsidRPr="00122BD9">
        <w:rPr>
          <w:rFonts w:ascii="Century Gothic" w:eastAsia="Times New Roman" w:hAnsi="Century Gothic" w:cs="Arial"/>
          <w:sz w:val="20"/>
          <w:szCs w:val="20"/>
        </w:rPr>
        <w:t xml:space="preserve"> la documentation complémentaire </w:t>
      </w:r>
      <w:r w:rsidR="00D95220">
        <w:rPr>
          <w:rFonts w:ascii="Century Gothic" w:eastAsia="Times New Roman" w:hAnsi="Century Gothic" w:cs="Arial"/>
          <w:sz w:val="20"/>
          <w:szCs w:val="20"/>
        </w:rPr>
        <w:t xml:space="preserve">à votre disposition </w:t>
      </w:r>
      <w:r w:rsidR="00DC0A10">
        <w:rPr>
          <w:rFonts w:ascii="Century Gothic" w:eastAsia="Times New Roman" w:hAnsi="Century Gothic" w:cs="Arial"/>
          <w:sz w:val="20"/>
          <w:szCs w:val="20"/>
        </w:rPr>
        <w:t>(ex :</w:t>
      </w:r>
      <w:r w:rsidRPr="00122BD9">
        <w:rPr>
          <w:rFonts w:ascii="Century Gothic" w:eastAsia="Times New Roman" w:hAnsi="Century Gothic" w:cs="Arial"/>
          <w:sz w:val="20"/>
          <w:szCs w:val="20"/>
        </w:rPr>
        <w:t xml:space="preserve"> FAQ)</w:t>
      </w:r>
      <w:r w:rsidR="000D1548">
        <w:rPr>
          <w:rFonts w:ascii="Century Gothic" w:eastAsia="Times New Roman" w:hAnsi="Century Gothic" w:cs="Arial"/>
          <w:sz w:val="20"/>
          <w:szCs w:val="20"/>
        </w:rPr>
        <w:t xml:space="preserve">. </w:t>
      </w:r>
      <w:r w:rsidRPr="00122BD9">
        <w:rPr>
          <w:rFonts w:ascii="Century Gothic" w:eastAsia="Times New Roman" w:hAnsi="Century Gothic" w:cs="Arial"/>
          <w:sz w:val="20"/>
          <w:szCs w:val="20"/>
        </w:rPr>
        <w:t>Nous ne man</w:t>
      </w:r>
      <w:r w:rsidR="008F011F">
        <w:rPr>
          <w:rFonts w:ascii="Century Gothic" w:eastAsia="Times New Roman" w:hAnsi="Century Gothic" w:cs="Arial"/>
          <w:sz w:val="20"/>
          <w:szCs w:val="20"/>
        </w:rPr>
        <w:t>querons pas de vous en avertir.</w:t>
      </w:r>
    </w:p>
    <w:p w:rsidR="00C36B3A" w:rsidRDefault="00C36B3A" w:rsidP="00487C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487CE5" w:rsidRPr="008572BA" w:rsidRDefault="00B0389D" w:rsidP="00F500EC">
      <w:pPr>
        <w:spacing w:before="100" w:after="80" w:line="240" w:lineRule="auto"/>
        <w:jc w:val="both"/>
        <w:rPr>
          <w:rFonts w:ascii="Century Gothic" w:eastAsia="Times New Roman" w:hAnsi="Century Gothic" w:cs="Arial"/>
          <w:b/>
          <w:color w:val="247F8D"/>
          <w:sz w:val="24"/>
          <w:szCs w:val="24"/>
        </w:rPr>
      </w:pPr>
      <w:r w:rsidRPr="008572BA">
        <w:rPr>
          <w:rFonts w:ascii="Century Gothic" w:eastAsia="Times New Roman" w:hAnsi="Century Gothic" w:cs="Arial"/>
          <w:b/>
          <w:color w:val="247F8D"/>
          <w:sz w:val="24"/>
          <w:szCs w:val="24"/>
        </w:rPr>
        <w:t>Des questions ?</w:t>
      </w:r>
    </w:p>
    <w:p w:rsidR="004F6506" w:rsidRDefault="00B67546" w:rsidP="00BB795A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Si vous travaillez avec un </w:t>
      </w:r>
      <w:r w:rsidRPr="000D1548">
        <w:rPr>
          <w:rFonts w:ascii="Century Gothic" w:eastAsia="Times New Roman" w:hAnsi="Century Gothic" w:cs="Arial"/>
          <w:sz w:val="20"/>
          <w:szCs w:val="20"/>
        </w:rPr>
        <w:t>prestataire de services</w:t>
      </w:r>
      <w:r>
        <w:rPr>
          <w:rFonts w:ascii="Century Gothic" w:eastAsia="Times New Roman" w:hAnsi="Century Gothic" w:cs="Arial"/>
          <w:sz w:val="20"/>
          <w:szCs w:val="20"/>
        </w:rPr>
        <w:t xml:space="preserve">, nous vous invitons à </w:t>
      </w:r>
      <w:r w:rsidR="00B0389D">
        <w:rPr>
          <w:rFonts w:ascii="Century Gothic" w:eastAsia="Times New Roman" w:hAnsi="Century Gothic" w:cs="Arial"/>
          <w:sz w:val="20"/>
          <w:szCs w:val="20"/>
        </w:rPr>
        <w:t>le contacter</w:t>
      </w:r>
      <w:r>
        <w:rPr>
          <w:rFonts w:ascii="Century Gothic" w:eastAsia="Times New Roman" w:hAnsi="Century Gothic" w:cs="Arial"/>
          <w:sz w:val="20"/>
          <w:szCs w:val="20"/>
        </w:rPr>
        <w:t xml:space="preserve"> pour </w:t>
      </w:r>
      <w:r w:rsidRPr="000D1548">
        <w:rPr>
          <w:rFonts w:ascii="Century Gothic" w:eastAsia="Times New Roman" w:hAnsi="Century Gothic" w:cs="Arial"/>
          <w:sz w:val="20"/>
          <w:szCs w:val="20"/>
        </w:rPr>
        <w:t>toute question technique</w:t>
      </w:r>
      <w:r>
        <w:rPr>
          <w:rFonts w:ascii="Century Gothic" w:eastAsia="Times New Roman" w:hAnsi="Century Gothic" w:cs="Arial"/>
          <w:sz w:val="20"/>
          <w:szCs w:val="20"/>
        </w:rPr>
        <w:t>.</w:t>
      </w:r>
    </w:p>
    <w:p w:rsidR="004F6506" w:rsidRDefault="004F6506" w:rsidP="00BB795A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913B11" w:rsidRDefault="004F6506" w:rsidP="00BB795A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Pour </w:t>
      </w:r>
      <w:r w:rsidRPr="000D1548">
        <w:rPr>
          <w:rFonts w:ascii="Century Gothic" w:eastAsia="Times New Roman" w:hAnsi="Century Gothic" w:cs="Arial"/>
          <w:sz w:val="20"/>
          <w:szCs w:val="20"/>
        </w:rPr>
        <w:t>toute autre question</w:t>
      </w:r>
      <w:r>
        <w:rPr>
          <w:rFonts w:ascii="Century Gothic" w:eastAsia="Times New Roman" w:hAnsi="Century Gothic" w:cs="Arial"/>
          <w:sz w:val="20"/>
          <w:szCs w:val="20"/>
        </w:rPr>
        <w:t xml:space="preserve">, n’hésitez pas à nous envoyer un mail à l’adresse </w:t>
      </w:r>
      <w:hyperlink r:id="rId11" w:history="1">
        <w:r w:rsidRPr="00981F93">
          <w:rPr>
            <w:rStyle w:val="Hyperlink"/>
            <w:rFonts w:ascii="Century Gothic" w:eastAsia="Times New Roman" w:hAnsi="Century Gothic" w:cs="Arial"/>
            <w:sz w:val="20"/>
            <w:szCs w:val="20"/>
          </w:rPr>
          <w:t>dunia@onss.fgov.be</w:t>
        </w:r>
      </w:hyperlink>
      <w:r>
        <w:rPr>
          <w:rFonts w:ascii="Century Gothic" w:eastAsia="Times New Roman" w:hAnsi="Century Gothic" w:cs="Arial"/>
          <w:sz w:val="20"/>
          <w:szCs w:val="20"/>
        </w:rPr>
        <w:t>.</w:t>
      </w: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P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913B11" w:rsidRDefault="00913B11" w:rsidP="00913B11">
      <w:pPr>
        <w:rPr>
          <w:rFonts w:ascii="Century Gothic" w:eastAsia="Times New Roman" w:hAnsi="Century Gothic" w:cs="Arial"/>
          <w:sz w:val="20"/>
          <w:szCs w:val="20"/>
        </w:rPr>
      </w:pPr>
    </w:p>
    <w:p w:rsidR="008C312B" w:rsidRPr="00913B11" w:rsidRDefault="00913B11" w:rsidP="00913B11">
      <w:pPr>
        <w:tabs>
          <w:tab w:val="left" w:pos="8630"/>
        </w:tabs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ab/>
      </w:r>
    </w:p>
    <w:sectPr w:rsidR="008C312B" w:rsidRPr="00913B11" w:rsidSect="00913B1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382F" w:rsidRDefault="0064382F" w:rsidP="00487CE5">
      <w:pPr>
        <w:spacing w:after="0" w:line="240" w:lineRule="auto"/>
      </w:pPr>
      <w:r>
        <w:separator/>
      </w:r>
    </w:p>
  </w:endnote>
  <w:endnote w:type="continuationSeparator" w:id="0">
    <w:p w:rsidR="0064382F" w:rsidRDefault="0064382F" w:rsidP="0048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595959" w:themeColor="text1" w:themeTint="A6"/>
        <w:sz w:val="16"/>
        <w:szCs w:val="16"/>
      </w:rPr>
      <w:id w:val="27036132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595959" w:themeColor="text1" w:themeTint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3C7F" w:rsidRPr="00F63C7F" w:rsidRDefault="00F63C7F">
            <w:pPr>
              <w:pStyle w:val="Footer"/>
              <w:jc w:val="right"/>
              <w:rPr>
                <w:rFonts w:ascii="Century Gothic" w:hAnsi="Century Gothic"/>
                <w:color w:val="595959" w:themeColor="text1" w:themeTint="A6"/>
                <w:sz w:val="16"/>
                <w:szCs w:val="16"/>
              </w:rPr>
            </w:pPr>
            <w:r w:rsidRPr="009D0D97">
              <w:rPr>
                <w:rFonts w:ascii="Century Gothic" w:hAnsi="Century Gothic"/>
                <w:color w:val="595959" w:themeColor="text1" w:themeTint="A6"/>
                <w:sz w:val="15"/>
                <w:szCs w:val="15"/>
                <w:lang w:val="fr-FR"/>
              </w:rPr>
              <w:t xml:space="preserve">Page </w:t>
            </w:r>
            <w:r w:rsidRPr="009D0D97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begin"/>
            </w:r>
            <w:r w:rsidRPr="009D0D97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instrText>PAGE</w:instrText>
            </w:r>
            <w:r w:rsidRPr="009D0D97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separate"/>
            </w:r>
            <w:r w:rsidR="00C9615E">
              <w:rPr>
                <w:rFonts w:ascii="Century Gothic" w:hAnsi="Century Gothic"/>
                <w:b/>
                <w:bCs/>
                <w:noProof/>
                <w:color w:val="595959" w:themeColor="text1" w:themeTint="A6"/>
                <w:sz w:val="15"/>
                <w:szCs w:val="15"/>
              </w:rPr>
              <w:t>1</w:t>
            </w:r>
            <w:r w:rsidRPr="009D0D97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end"/>
            </w:r>
            <w:r w:rsidRPr="009D0D97">
              <w:rPr>
                <w:rFonts w:ascii="Century Gothic" w:hAnsi="Century Gothic"/>
                <w:color w:val="595959" w:themeColor="text1" w:themeTint="A6"/>
                <w:sz w:val="15"/>
                <w:szCs w:val="15"/>
                <w:lang w:val="fr-FR"/>
              </w:rPr>
              <w:t xml:space="preserve"> I </w:t>
            </w:r>
            <w:r w:rsidRPr="009D0D97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begin"/>
            </w:r>
            <w:r w:rsidRPr="009D0D97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instrText>NUMPAGES</w:instrText>
            </w:r>
            <w:r w:rsidRPr="009D0D97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separate"/>
            </w:r>
            <w:r w:rsidR="00C9615E">
              <w:rPr>
                <w:rFonts w:ascii="Century Gothic" w:hAnsi="Century Gothic"/>
                <w:b/>
                <w:bCs/>
                <w:noProof/>
                <w:color w:val="595959" w:themeColor="text1" w:themeTint="A6"/>
                <w:sz w:val="15"/>
                <w:szCs w:val="15"/>
              </w:rPr>
              <w:t>3</w:t>
            </w:r>
            <w:r w:rsidRPr="009D0D97"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  <w:fldChar w:fldCharType="end"/>
            </w:r>
          </w:p>
        </w:sdtContent>
      </w:sdt>
    </w:sdtContent>
  </w:sdt>
  <w:p w:rsidR="00F63C7F" w:rsidRDefault="00DC7B30">
    <w:pPr>
      <w:pStyle w:val="Footer"/>
    </w:pPr>
    <w:r w:rsidRPr="00864920">
      <w:rPr>
        <w:noProof/>
        <w:lang w:eastAsia="fr-BE"/>
      </w:rPr>
      <w:drawing>
        <wp:anchor distT="0" distB="0" distL="0" distR="0" simplePos="0" relativeHeight="251659264" behindDoc="0" locked="0" layoutInCell="1" allowOverlap="1" wp14:anchorId="5A7490D1" wp14:editId="44E48069">
          <wp:simplePos x="0" y="0"/>
          <wp:positionH relativeFrom="margin">
            <wp:align>right</wp:align>
          </wp:positionH>
          <wp:positionV relativeFrom="page">
            <wp:posOffset>10231443</wp:posOffset>
          </wp:positionV>
          <wp:extent cx="252000" cy="187200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4"/>
        <w:szCs w:val="14"/>
      </w:rPr>
      <w:id w:val="13461283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4"/>
            <w:szCs w:val="14"/>
          </w:rPr>
          <w:id w:val="-592083062"/>
          <w:docPartObj>
            <w:docPartGallery w:val="Page Numbers (Top of Page)"/>
            <w:docPartUnique/>
          </w:docPartObj>
        </w:sdtPr>
        <w:sdtEndPr/>
        <w:sdtContent>
          <w:p w:rsidR="009C3BE9" w:rsidRPr="009C3BE9" w:rsidRDefault="009C3BE9">
            <w:pPr>
              <w:pStyle w:val="Footer"/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662181">
              <w:rPr>
                <w:rFonts w:ascii="Century Gothic" w:hAnsi="Century Gothic"/>
                <w:color w:val="595959" w:themeColor="text1" w:themeTint="A6"/>
                <w:sz w:val="16"/>
                <w:szCs w:val="16"/>
                <w:lang w:val="fr-FR"/>
              </w:rPr>
              <w:t xml:space="preserve">Page </w:t>
            </w:r>
            <w:r w:rsidRPr="00662181">
              <w:rPr>
                <w:rFonts w:ascii="Century Gothic" w:hAnsi="Century Gothic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62181">
              <w:rPr>
                <w:rFonts w:ascii="Century Gothic" w:hAnsi="Century Gothic"/>
                <w:b/>
                <w:bCs/>
                <w:color w:val="595959" w:themeColor="text1" w:themeTint="A6"/>
                <w:sz w:val="16"/>
                <w:szCs w:val="16"/>
              </w:rPr>
              <w:instrText>PAGE</w:instrText>
            </w:r>
            <w:r w:rsidRPr="00662181">
              <w:rPr>
                <w:rFonts w:ascii="Century Gothic" w:hAnsi="Century Gothic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913B11">
              <w:rPr>
                <w:rFonts w:ascii="Century Gothic" w:hAnsi="Century Gothic"/>
                <w:b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Pr="00662181">
              <w:rPr>
                <w:rFonts w:ascii="Century Gothic" w:hAnsi="Century Gothic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662181">
              <w:rPr>
                <w:rFonts w:ascii="Century Gothic" w:hAnsi="Century Gothic"/>
                <w:color w:val="595959" w:themeColor="text1" w:themeTint="A6"/>
                <w:sz w:val="16"/>
                <w:szCs w:val="16"/>
                <w:lang w:val="fr-FR"/>
              </w:rPr>
              <w:t xml:space="preserve"> I </w:t>
            </w:r>
            <w:r w:rsidRPr="00662181">
              <w:rPr>
                <w:rFonts w:ascii="Century Gothic" w:hAnsi="Century Gothic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662181">
              <w:rPr>
                <w:rFonts w:ascii="Century Gothic" w:hAnsi="Century Gothic"/>
                <w:b/>
                <w:bCs/>
                <w:color w:val="595959" w:themeColor="text1" w:themeTint="A6"/>
                <w:sz w:val="16"/>
                <w:szCs w:val="16"/>
              </w:rPr>
              <w:instrText>NUMPAGES</w:instrText>
            </w:r>
            <w:r w:rsidRPr="00662181">
              <w:rPr>
                <w:rFonts w:ascii="Century Gothic" w:hAnsi="Century Gothic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2623DA">
              <w:rPr>
                <w:rFonts w:ascii="Century Gothic" w:hAnsi="Century Gothic"/>
                <w:b/>
                <w:bCs/>
                <w:noProof/>
                <w:color w:val="595959" w:themeColor="text1" w:themeTint="A6"/>
                <w:sz w:val="16"/>
                <w:szCs w:val="16"/>
              </w:rPr>
              <w:t>3</w:t>
            </w:r>
            <w:r w:rsidRPr="00662181">
              <w:rPr>
                <w:rFonts w:ascii="Century Gothic" w:hAnsi="Century Gothic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:rsidR="009C3BE9" w:rsidRDefault="009C3BE9">
    <w:pPr>
      <w:pStyle w:val="Footer"/>
    </w:pPr>
    <w:r w:rsidRPr="00864920">
      <w:rPr>
        <w:noProof/>
        <w:lang w:eastAsia="fr-BE"/>
      </w:rPr>
      <w:drawing>
        <wp:anchor distT="0" distB="0" distL="0" distR="0" simplePos="0" relativeHeight="251661312" behindDoc="0" locked="0" layoutInCell="1" allowOverlap="1" wp14:anchorId="2E5C3300" wp14:editId="221D5EBE">
          <wp:simplePos x="0" y="0"/>
          <wp:positionH relativeFrom="margin">
            <wp:align>right</wp:align>
          </wp:positionH>
          <wp:positionV relativeFrom="page">
            <wp:posOffset>10215586</wp:posOffset>
          </wp:positionV>
          <wp:extent cx="252000" cy="187200"/>
          <wp:effectExtent l="0" t="0" r="0" b="381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382F" w:rsidRPr="004F0C52" w:rsidRDefault="0064382F" w:rsidP="004F0C52">
      <w:pPr>
        <w:pStyle w:val="Footer"/>
        <w:rPr>
          <w:color w:val="BFBFBF" w:themeColor="background1" w:themeShade="BF"/>
          <w:sz w:val="14"/>
          <w:szCs w:val="14"/>
        </w:rPr>
      </w:pPr>
      <w:r w:rsidRPr="004F0C52">
        <w:rPr>
          <w:rFonts w:cstheme="minorHAnsi"/>
          <w:color w:val="BFBFBF" w:themeColor="background1" w:themeShade="BF"/>
          <w:sz w:val="14"/>
          <w:szCs w:val="14"/>
        </w:rPr>
        <w:t>••••••••••••••••••••••••••••••••••••••••••••••••••••</w:t>
      </w:r>
    </w:p>
  </w:footnote>
  <w:footnote w:type="continuationSeparator" w:id="0">
    <w:p w:rsidR="0064382F" w:rsidRDefault="0064382F" w:rsidP="00487CE5">
      <w:pPr>
        <w:spacing w:after="0" w:line="240" w:lineRule="auto"/>
      </w:pPr>
      <w:r>
        <w:continuationSeparator/>
      </w:r>
    </w:p>
  </w:footnote>
  <w:footnote w:id="1">
    <w:p w:rsidR="00487CE5" w:rsidRPr="009D0D97" w:rsidRDefault="00487CE5" w:rsidP="00EC6983">
      <w:pPr>
        <w:pStyle w:val="FootnoteText"/>
        <w:rPr>
          <w:rFonts w:ascii="Century Gothic" w:hAnsi="Century Gothic"/>
          <w:sz w:val="15"/>
          <w:szCs w:val="15"/>
        </w:rPr>
      </w:pPr>
      <w:r w:rsidRPr="009D0D97">
        <w:rPr>
          <w:rStyle w:val="FootnoteReference"/>
          <w:rFonts w:ascii="Century Gothic" w:hAnsi="Century Gothic"/>
          <w:sz w:val="15"/>
          <w:szCs w:val="15"/>
        </w:rPr>
        <w:footnoteRef/>
      </w:r>
      <w:r w:rsidR="00EC6983" w:rsidRPr="009D0D97">
        <w:rPr>
          <w:rFonts w:ascii="Century Gothic" w:hAnsi="Century Gothic"/>
          <w:sz w:val="15"/>
          <w:szCs w:val="15"/>
        </w:rPr>
        <w:t xml:space="preserve"> </w:t>
      </w:r>
      <w:r w:rsidR="00FE32A1" w:rsidRPr="009D0D97">
        <w:rPr>
          <w:rFonts w:ascii="Century Gothic" w:eastAsia="Times New Roman" w:hAnsi="Century Gothic" w:cs="Arial"/>
          <w:sz w:val="15"/>
          <w:szCs w:val="15"/>
        </w:rPr>
        <w:t xml:space="preserve">Déclaration </w:t>
      </w:r>
      <w:proofErr w:type="spellStart"/>
      <w:r w:rsidR="00FE32A1" w:rsidRPr="009D0D97">
        <w:rPr>
          <w:rFonts w:ascii="Century Gothic" w:eastAsia="Times New Roman" w:hAnsi="Century Gothic" w:cs="Arial"/>
          <w:sz w:val="15"/>
          <w:szCs w:val="15"/>
        </w:rPr>
        <w:t>UNIforme</w:t>
      </w:r>
      <w:proofErr w:type="spellEnd"/>
      <w:r w:rsidR="00FE32A1" w:rsidRPr="009D0D97">
        <w:rPr>
          <w:rFonts w:ascii="Century Gothic" w:eastAsia="Times New Roman" w:hAnsi="Century Gothic" w:cs="Arial"/>
          <w:sz w:val="15"/>
          <w:szCs w:val="15"/>
        </w:rPr>
        <w:t xml:space="preserve"> – </w:t>
      </w:r>
      <w:proofErr w:type="spellStart"/>
      <w:r w:rsidR="00FE32A1" w:rsidRPr="009D0D97">
        <w:rPr>
          <w:rFonts w:ascii="Century Gothic" w:eastAsia="Times New Roman" w:hAnsi="Century Gothic" w:cs="Arial"/>
          <w:sz w:val="15"/>
          <w:szCs w:val="15"/>
        </w:rPr>
        <w:t>UNI</w:t>
      </w:r>
      <w:r w:rsidRPr="009D0D97">
        <w:rPr>
          <w:rFonts w:ascii="Century Gothic" w:eastAsia="Times New Roman" w:hAnsi="Century Gothic" w:cs="Arial"/>
          <w:sz w:val="15"/>
          <w:szCs w:val="15"/>
        </w:rPr>
        <w:t>forme</w:t>
      </w:r>
      <w:proofErr w:type="spellEnd"/>
      <w:r w:rsidRPr="009D0D97">
        <w:rPr>
          <w:rFonts w:ascii="Century Gothic" w:eastAsia="Times New Roman" w:hAnsi="Century Gothic" w:cs="Arial"/>
          <w:sz w:val="15"/>
          <w:szCs w:val="15"/>
        </w:rPr>
        <w:t xml:space="preserve"> </w:t>
      </w:r>
      <w:proofErr w:type="spellStart"/>
      <w:r w:rsidRPr="009D0D97">
        <w:rPr>
          <w:rFonts w:ascii="Century Gothic" w:eastAsia="Times New Roman" w:hAnsi="Century Gothic" w:cs="Arial"/>
          <w:sz w:val="15"/>
          <w:szCs w:val="15"/>
        </w:rPr>
        <w:t>Aangifte</w:t>
      </w:r>
      <w:proofErr w:type="spellEnd"/>
    </w:p>
  </w:footnote>
  <w:footnote w:id="2">
    <w:p w:rsidR="00EC6983" w:rsidRPr="009D0D97" w:rsidRDefault="00EC6983" w:rsidP="009D0D97">
      <w:pPr>
        <w:pStyle w:val="Default"/>
        <w:jc w:val="both"/>
        <w:rPr>
          <w:rFonts w:ascii="Century Gothic" w:hAnsi="Century Gothic"/>
          <w:sz w:val="15"/>
          <w:szCs w:val="15"/>
          <w:highlight w:val="yellow"/>
        </w:rPr>
      </w:pPr>
      <w:r w:rsidRPr="009D0D97">
        <w:rPr>
          <w:rFonts w:ascii="Century Gothic" w:eastAsia="Times New Roman" w:hAnsi="Century Gothic" w:cs="Arial"/>
          <w:color w:val="auto"/>
          <w:sz w:val="15"/>
          <w:szCs w:val="15"/>
          <w:vertAlign w:val="superscript"/>
        </w:rPr>
        <w:footnoteRef/>
      </w:r>
      <w:r w:rsidRPr="009D0D97">
        <w:rPr>
          <w:rFonts w:ascii="Century Gothic" w:eastAsia="Times New Roman" w:hAnsi="Century Gothic" w:cs="Arial"/>
          <w:color w:val="auto"/>
          <w:sz w:val="15"/>
          <w:szCs w:val="15"/>
        </w:rPr>
        <w:t xml:space="preserve"> Pour les périodes Dimona qui </w:t>
      </w:r>
      <w:r w:rsidR="002629DD" w:rsidRPr="009D0D97">
        <w:rPr>
          <w:rFonts w:ascii="Century Gothic" w:eastAsia="Times New Roman" w:hAnsi="Century Gothic" w:cs="Arial"/>
          <w:color w:val="auto"/>
          <w:sz w:val="15"/>
          <w:szCs w:val="15"/>
        </w:rPr>
        <w:t>se prolongent au-delà du 31/12/2021</w:t>
      </w:r>
      <w:r w:rsidRPr="009D0D97">
        <w:rPr>
          <w:rFonts w:ascii="Century Gothic" w:eastAsia="Times New Roman" w:hAnsi="Century Gothic" w:cs="Arial"/>
          <w:color w:val="auto"/>
          <w:sz w:val="15"/>
          <w:szCs w:val="15"/>
        </w:rPr>
        <w:t xml:space="preserve">, une Dimona OUT </w:t>
      </w:r>
      <w:r w:rsidR="002629DD" w:rsidRPr="009D0D97">
        <w:rPr>
          <w:rFonts w:ascii="Century Gothic" w:eastAsia="Times New Roman" w:hAnsi="Century Gothic" w:cs="Arial"/>
          <w:color w:val="auto"/>
          <w:sz w:val="15"/>
          <w:szCs w:val="15"/>
        </w:rPr>
        <w:t>sera</w:t>
      </w:r>
      <w:r w:rsidRPr="009D0D97">
        <w:rPr>
          <w:rFonts w:ascii="Century Gothic" w:eastAsia="Times New Roman" w:hAnsi="Century Gothic" w:cs="Arial"/>
          <w:color w:val="auto"/>
          <w:sz w:val="15"/>
          <w:szCs w:val="15"/>
        </w:rPr>
        <w:t xml:space="preserve"> eff</w:t>
      </w:r>
      <w:r w:rsidR="00AE01B1" w:rsidRPr="009D0D97">
        <w:rPr>
          <w:rFonts w:ascii="Century Gothic" w:eastAsia="Times New Roman" w:hAnsi="Century Gothic" w:cs="Arial"/>
          <w:color w:val="auto"/>
          <w:sz w:val="15"/>
          <w:szCs w:val="15"/>
        </w:rPr>
        <w:t>ectuée sous le numéro ex-</w:t>
      </w:r>
      <w:r w:rsidRPr="009D0D97">
        <w:rPr>
          <w:rFonts w:ascii="Century Gothic" w:eastAsia="Times New Roman" w:hAnsi="Century Gothic" w:cs="Arial"/>
          <w:color w:val="auto"/>
          <w:sz w:val="15"/>
          <w:szCs w:val="15"/>
        </w:rPr>
        <w:t xml:space="preserve">ORPSS avec date de fin au 31/12/2021 et une Dimona IN </w:t>
      </w:r>
      <w:r w:rsidR="002629DD" w:rsidRPr="009D0D97">
        <w:rPr>
          <w:rFonts w:ascii="Century Gothic" w:eastAsia="Times New Roman" w:hAnsi="Century Gothic" w:cs="Arial"/>
          <w:color w:val="auto"/>
          <w:sz w:val="15"/>
          <w:szCs w:val="15"/>
        </w:rPr>
        <w:t>sera ensuite</w:t>
      </w:r>
      <w:r w:rsidRPr="009D0D97">
        <w:rPr>
          <w:rFonts w:ascii="Century Gothic" w:eastAsia="Times New Roman" w:hAnsi="Century Gothic" w:cs="Arial"/>
          <w:color w:val="auto"/>
          <w:sz w:val="15"/>
          <w:szCs w:val="15"/>
        </w:rPr>
        <w:t xml:space="preserve"> introduite sous le </w:t>
      </w:r>
      <w:r w:rsidR="00AE01B1" w:rsidRPr="009D0D97">
        <w:rPr>
          <w:rFonts w:ascii="Century Gothic" w:eastAsia="Times New Roman" w:hAnsi="Century Gothic" w:cs="Arial"/>
          <w:color w:val="auto"/>
          <w:sz w:val="15"/>
          <w:szCs w:val="15"/>
        </w:rPr>
        <w:t xml:space="preserve">nouveau </w:t>
      </w:r>
      <w:r w:rsidRPr="009D0D97">
        <w:rPr>
          <w:rFonts w:ascii="Century Gothic" w:eastAsia="Times New Roman" w:hAnsi="Century Gothic" w:cs="Arial"/>
          <w:color w:val="auto"/>
          <w:sz w:val="15"/>
          <w:szCs w:val="15"/>
        </w:rPr>
        <w:t>numéro ONSS avec date de début au 1/1/2022.</w:t>
      </w:r>
    </w:p>
  </w:footnote>
  <w:footnote w:id="3">
    <w:p w:rsidR="00EC6983" w:rsidRPr="009D0D97" w:rsidRDefault="00EC6983" w:rsidP="009D0D97">
      <w:pPr>
        <w:pStyle w:val="FootnoteText"/>
        <w:jc w:val="both"/>
        <w:rPr>
          <w:rFonts w:ascii="Century Gothic" w:hAnsi="Century Gothic"/>
          <w:i/>
          <w:sz w:val="15"/>
          <w:szCs w:val="15"/>
        </w:rPr>
      </w:pPr>
      <w:r w:rsidRPr="009D0D97">
        <w:rPr>
          <w:rStyle w:val="FootnoteReference"/>
          <w:rFonts w:ascii="Century Gothic" w:hAnsi="Century Gothic"/>
          <w:sz w:val="15"/>
          <w:szCs w:val="15"/>
        </w:rPr>
        <w:footnoteRef/>
      </w:r>
      <w:r w:rsidRPr="009D0D97">
        <w:rPr>
          <w:rFonts w:ascii="Century Gothic" w:hAnsi="Century Gothic"/>
          <w:sz w:val="15"/>
          <w:szCs w:val="15"/>
        </w:rPr>
        <w:t xml:space="preserve"> Les mandats</w:t>
      </w:r>
      <w:r w:rsidRPr="009D0D97">
        <w:rPr>
          <w:rFonts w:ascii="Century Gothic" w:eastAsia="Times New Roman" w:hAnsi="Century Gothic" w:cs="Arial"/>
          <w:sz w:val="15"/>
          <w:szCs w:val="15"/>
        </w:rPr>
        <w:t xml:space="preserve"> </w:t>
      </w:r>
      <w:r w:rsidR="002629DD" w:rsidRPr="009D0D97">
        <w:rPr>
          <w:rFonts w:ascii="Century Gothic" w:eastAsia="Times New Roman" w:hAnsi="Century Gothic" w:cs="Arial"/>
          <w:sz w:val="15"/>
          <w:szCs w:val="15"/>
        </w:rPr>
        <w:t>qui se prolongent au-delà du 31/12/2021 seront</w:t>
      </w:r>
      <w:r w:rsidRPr="009D0D97">
        <w:rPr>
          <w:rFonts w:ascii="Century Gothic" w:eastAsia="Times New Roman" w:hAnsi="Century Gothic" w:cs="Arial"/>
          <w:sz w:val="15"/>
          <w:szCs w:val="15"/>
        </w:rPr>
        <w:t xml:space="preserve"> clôturés sous le numéro </w:t>
      </w:r>
      <w:r w:rsidR="00AE01B1" w:rsidRPr="009D0D97">
        <w:rPr>
          <w:rFonts w:ascii="Century Gothic" w:eastAsia="Times New Roman" w:hAnsi="Century Gothic" w:cs="Arial"/>
          <w:sz w:val="15"/>
          <w:szCs w:val="15"/>
        </w:rPr>
        <w:t>ex-</w:t>
      </w:r>
      <w:r w:rsidRPr="009D0D97">
        <w:rPr>
          <w:rFonts w:ascii="Century Gothic" w:eastAsia="Times New Roman" w:hAnsi="Century Gothic" w:cs="Arial"/>
          <w:sz w:val="15"/>
          <w:szCs w:val="15"/>
        </w:rPr>
        <w:t xml:space="preserve">ORPSS avec date de fin au 31/12/2021 et recréés sous le </w:t>
      </w:r>
      <w:r w:rsidR="00AE01B1" w:rsidRPr="009D0D97">
        <w:rPr>
          <w:rFonts w:ascii="Century Gothic" w:eastAsia="Times New Roman" w:hAnsi="Century Gothic" w:cs="Arial"/>
          <w:sz w:val="15"/>
          <w:szCs w:val="15"/>
        </w:rPr>
        <w:t xml:space="preserve">nouveau </w:t>
      </w:r>
      <w:r w:rsidRPr="009D0D97">
        <w:rPr>
          <w:rFonts w:ascii="Century Gothic" w:eastAsia="Times New Roman" w:hAnsi="Century Gothic" w:cs="Arial"/>
          <w:sz w:val="15"/>
          <w:szCs w:val="15"/>
        </w:rPr>
        <w:t>numéro ONSS avec date de début au 1/1/2022.</w:t>
      </w:r>
    </w:p>
  </w:footnote>
  <w:footnote w:id="4">
    <w:p w:rsidR="007948AA" w:rsidRPr="009D0D97" w:rsidRDefault="007948AA" w:rsidP="009D0D97">
      <w:pPr>
        <w:pStyle w:val="FootnoteText"/>
        <w:jc w:val="both"/>
        <w:rPr>
          <w:rFonts w:ascii="Century Gothic" w:hAnsi="Century Gothic"/>
          <w:sz w:val="15"/>
          <w:szCs w:val="15"/>
        </w:rPr>
      </w:pPr>
      <w:r w:rsidRPr="009D0D97">
        <w:rPr>
          <w:rStyle w:val="FootnoteReference"/>
          <w:rFonts w:ascii="Century Gothic" w:hAnsi="Century Gothic"/>
          <w:sz w:val="15"/>
          <w:szCs w:val="15"/>
        </w:rPr>
        <w:footnoteRef/>
      </w:r>
      <w:r w:rsidRPr="009D0D97">
        <w:rPr>
          <w:rFonts w:ascii="Century Gothic" w:hAnsi="Century Gothic"/>
          <w:sz w:val="15"/>
          <w:szCs w:val="15"/>
        </w:rPr>
        <w:t xml:space="preserve"> </w:t>
      </w:r>
      <w:r w:rsidR="00B208AF" w:rsidRPr="009D0D97">
        <w:rPr>
          <w:rFonts w:ascii="Century Gothic" w:hAnsi="Century Gothic"/>
          <w:sz w:val="15"/>
          <w:szCs w:val="15"/>
        </w:rPr>
        <w:t>Toute</w:t>
      </w:r>
      <w:r w:rsidRPr="009D0D97">
        <w:rPr>
          <w:rFonts w:ascii="Century Gothic" w:hAnsi="Century Gothic"/>
          <w:sz w:val="15"/>
          <w:szCs w:val="15"/>
        </w:rPr>
        <w:t xml:space="preserve"> déclaration </w:t>
      </w:r>
      <w:r w:rsidR="00B208AF" w:rsidRPr="009D0D97">
        <w:rPr>
          <w:rFonts w:ascii="Century Gothic" w:hAnsi="Century Gothic"/>
          <w:sz w:val="15"/>
          <w:szCs w:val="15"/>
        </w:rPr>
        <w:t>relative à</w:t>
      </w:r>
      <w:r w:rsidRPr="009D0D97">
        <w:rPr>
          <w:rFonts w:ascii="Century Gothic" w:hAnsi="Century Gothic"/>
          <w:sz w:val="15"/>
          <w:szCs w:val="15"/>
        </w:rPr>
        <w:t xml:space="preserve"> </w:t>
      </w:r>
      <w:r w:rsidR="00B208AF" w:rsidRPr="009D0D97">
        <w:rPr>
          <w:rFonts w:ascii="Century Gothic" w:hAnsi="Century Gothic"/>
          <w:sz w:val="15"/>
          <w:szCs w:val="15"/>
        </w:rPr>
        <w:t>une</w:t>
      </w:r>
      <w:r w:rsidRPr="009D0D97">
        <w:rPr>
          <w:rFonts w:ascii="Century Gothic" w:hAnsi="Century Gothic"/>
          <w:sz w:val="15"/>
          <w:szCs w:val="15"/>
        </w:rPr>
        <w:t xml:space="preserve"> période antérieure au 1</w:t>
      </w:r>
      <w:r w:rsidRPr="009D0D97">
        <w:rPr>
          <w:rFonts w:ascii="Century Gothic" w:hAnsi="Century Gothic"/>
          <w:sz w:val="15"/>
          <w:szCs w:val="15"/>
          <w:vertAlign w:val="superscript"/>
        </w:rPr>
        <w:t>er</w:t>
      </w:r>
      <w:r w:rsidRPr="009D0D97">
        <w:rPr>
          <w:rFonts w:ascii="Century Gothic" w:hAnsi="Century Gothic"/>
          <w:sz w:val="15"/>
          <w:szCs w:val="15"/>
        </w:rPr>
        <w:t xml:space="preserve"> janvier 2022 se fera encore dans la version ex-ORPSS. </w:t>
      </w:r>
      <w:r w:rsidR="00B208AF" w:rsidRPr="009D0D97">
        <w:rPr>
          <w:rFonts w:ascii="Century Gothic" w:hAnsi="Century Gothic"/>
          <w:sz w:val="15"/>
          <w:szCs w:val="15"/>
        </w:rPr>
        <w:t>Toute</w:t>
      </w:r>
      <w:r w:rsidRPr="009D0D97">
        <w:rPr>
          <w:rFonts w:ascii="Century Gothic" w:hAnsi="Century Gothic"/>
          <w:sz w:val="15"/>
          <w:szCs w:val="15"/>
        </w:rPr>
        <w:t xml:space="preserve"> déclaration</w:t>
      </w:r>
      <w:r w:rsidR="00B208AF" w:rsidRPr="009D0D97">
        <w:rPr>
          <w:rFonts w:ascii="Century Gothic" w:hAnsi="Century Gothic"/>
          <w:sz w:val="15"/>
          <w:szCs w:val="15"/>
        </w:rPr>
        <w:t xml:space="preserve"> relative à</w:t>
      </w:r>
      <w:r w:rsidRPr="009D0D97">
        <w:rPr>
          <w:rFonts w:ascii="Century Gothic" w:hAnsi="Century Gothic"/>
          <w:sz w:val="15"/>
          <w:szCs w:val="15"/>
        </w:rPr>
        <w:t xml:space="preserve"> </w:t>
      </w:r>
      <w:r w:rsidR="00B208AF" w:rsidRPr="009D0D97">
        <w:rPr>
          <w:rFonts w:ascii="Century Gothic" w:hAnsi="Century Gothic"/>
          <w:sz w:val="15"/>
          <w:szCs w:val="15"/>
        </w:rPr>
        <w:t>une</w:t>
      </w:r>
      <w:r w:rsidRPr="009D0D97">
        <w:rPr>
          <w:rFonts w:ascii="Century Gothic" w:hAnsi="Century Gothic"/>
          <w:sz w:val="15"/>
          <w:szCs w:val="15"/>
        </w:rPr>
        <w:t xml:space="preserve"> période à partir du 1</w:t>
      </w:r>
      <w:r w:rsidRPr="009D0D97">
        <w:rPr>
          <w:rFonts w:ascii="Century Gothic" w:hAnsi="Century Gothic"/>
          <w:sz w:val="15"/>
          <w:szCs w:val="15"/>
          <w:vertAlign w:val="superscript"/>
        </w:rPr>
        <w:t>er</w:t>
      </w:r>
      <w:r w:rsidRPr="009D0D97">
        <w:rPr>
          <w:rFonts w:ascii="Century Gothic" w:hAnsi="Century Gothic"/>
          <w:sz w:val="15"/>
          <w:szCs w:val="15"/>
        </w:rPr>
        <w:t xml:space="preserve"> janvier 2022 </w:t>
      </w:r>
      <w:r w:rsidR="0098111B" w:rsidRPr="009D0D97">
        <w:rPr>
          <w:rFonts w:ascii="Century Gothic" w:hAnsi="Century Gothic"/>
          <w:sz w:val="15"/>
          <w:szCs w:val="15"/>
        </w:rPr>
        <w:t xml:space="preserve">devra se faire </w:t>
      </w:r>
      <w:r w:rsidRPr="009D0D97">
        <w:rPr>
          <w:rFonts w:ascii="Century Gothic" w:hAnsi="Century Gothic"/>
          <w:sz w:val="15"/>
          <w:szCs w:val="15"/>
        </w:rPr>
        <w:t>dans la version ONSS.</w:t>
      </w:r>
    </w:p>
  </w:footnote>
  <w:footnote w:id="5">
    <w:p w:rsidR="00CF3AF8" w:rsidRPr="009D0D97" w:rsidRDefault="00CF3AF8" w:rsidP="009D0D97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</w:rPr>
      </w:pPr>
      <w:r w:rsidRPr="009D0D97">
        <w:rPr>
          <w:rStyle w:val="FootnoteReference"/>
          <w:rFonts w:ascii="Century Gothic" w:hAnsi="Century Gothic"/>
          <w:sz w:val="15"/>
          <w:szCs w:val="15"/>
        </w:rPr>
        <w:footnoteRef/>
      </w:r>
      <w:r w:rsidRPr="009D0D97">
        <w:rPr>
          <w:rFonts w:ascii="Century Gothic" w:hAnsi="Century Gothic"/>
          <w:sz w:val="15"/>
          <w:szCs w:val="15"/>
        </w:rPr>
        <w:t xml:space="preserve"> Seul changement notable : </w:t>
      </w:r>
      <w:r w:rsidRPr="009D0D97">
        <w:rPr>
          <w:rFonts w:ascii="Century Gothic" w:eastAsia="Times New Roman" w:hAnsi="Century Gothic" w:cs="Arial"/>
          <w:sz w:val="15"/>
          <w:szCs w:val="15"/>
        </w:rPr>
        <w:t>le type de travailleur TEA, utilisé actuellement pour la déclaration des membres du personnel d</w:t>
      </w:r>
      <w:r w:rsidR="00171872">
        <w:rPr>
          <w:rFonts w:ascii="Century Gothic" w:eastAsia="Times New Roman" w:hAnsi="Century Gothic" w:cs="Arial"/>
          <w:sz w:val="15"/>
          <w:szCs w:val="15"/>
        </w:rPr>
        <w:t>’un</w:t>
      </w:r>
      <w:r w:rsidRPr="009D0D97">
        <w:rPr>
          <w:rFonts w:ascii="Century Gothic" w:eastAsia="Times New Roman" w:hAnsi="Century Gothic" w:cs="Arial"/>
          <w:sz w:val="15"/>
          <w:szCs w:val="15"/>
        </w:rPr>
        <w:t xml:space="preserve"> établissement d'enseignement, ne sera pas repris dans la version ONSS de Dimona. Ces travailleurs devront par conséquent être déclarés sous le type de travailleur OTH à partir du 1</w:t>
      </w:r>
      <w:r w:rsidRPr="009D0D97">
        <w:rPr>
          <w:rFonts w:ascii="Century Gothic" w:eastAsia="Times New Roman" w:hAnsi="Century Gothic" w:cs="Arial"/>
          <w:sz w:val="15"/>
          <w:szCs w:val="15"/>
          <w:vertAlign w:val="superscript"/>
        </w:rPr>
        <w:t>er</w:t>
      </w:r>
      <w:r w:rsidRPr="009D0D97">
        <w:rPr>
          <w:rFonts w:ascii="Century Gothic" w:eastAsia="Times New Roman" w:hAnsi="Century Gothic" w:cs="Arial"/>
          <w:sz w:val="15"/>
          <w:szCs w:val="15"/>
        </w:rPr>
        <w:t xml:space="preserve"> janvier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B1C" w:rsidRDefault="003F2E7B" w:rsidP="001C0B1C">
    <w:pPr>
      <w:pStyle w:val="Header"/>
      <w:ind w:left="-709"/>
    </w:pPr>
    <w:r>
      <w:t xml:space="preserve">  </w:t>
    </w:r>
    <w:r w:rsidR="00913B11">
      <w:rPr>
        <w:noProof/>
        <w:lang w:eastAsia="fr-BE"/>
      </w:rPr>
      <w:drawing>
        <wp:inline distT="0" distB="0" distL="0" distR="0" wp14:anchorId="1D20F223" wp14:editId="13F5DEE4">
          <wp:extent cx="1430097" cy="75120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s-v-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84" t="18583" r="12337" b="17779"/>
                  <a:stretch/>
                </pic:blipFill>
                <pic:spPr bwMode="auto">
                  <a:xfrm>
                    <a:off x="0" y="0"/>
                    <a:ext cx="1490108" cy="78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B1C" w:rsidRDefault="001C0B1C" w:rsidP="001C0B1C">
    <w:pPr>
      <w:pStyle w:val="Header"/>
      <w:ind w:left="-709"/>
    </w:pPr>
    <w:r>
      <w:rPr>
        <w:noProof/>
        <w:lang w:eastAsia="fr-BE"/>
      </w:rPr>
      <w:drawing>
        <wp:inline distT="0" distB="0" distL="0" distR="0" wp14:anchorId="0D1F17DC" wp14:editId="7CE312FB">
          <wp:extent cx="1548050" cy="813163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s-v-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84" t="18583" r="12337" b="17779"/>
                  <a:stretch/>
                </pic:blipFill>
                <pic:spPr bwMode="auto">
                  <a:xfrm>
                    <a:off x="0" y="0"/>
                    <a:ext cx="1595325" cy="837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3EF"/>
    <w:multiLevelType w:val="hybridMultilevel"/>
    <w:tmpl w:val="C6040D4C"/>
    <w:lvl w:ilvl="0" w:tplc="9B5EE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07A"/>
    <w:multiLevelType w:val="hybridMultilevel"/>
    <w:tmpl w:val="730C367C"/>
    <w:lvl w:ilvl="0" w:tplc="5C5EDAF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F5C"/>
    <w:multiLevelType w:val="hybridMultilevel"/>
    <w:tmpl w:val="F51E2E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6BDB"/>
    <w:multiLevelType w:val="hybridMultilevel"/>
    <w:tmpl w:val="E34ED2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1178"/>
    <w:multiLevelType w:val="hybridMultilevel"/>
    <w:tmpl w:val="A17ED4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E4D42"/>
    <w:multiLevelType w:val="hybridMultilevel"/>
    <w:tmpl w:val="46BAB850"/>
    <w:lvl w:ilvl="0" w:tplc="5C5EDAF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247F8D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45D13"/>
    <w:multiLevelType w:val="hybridMultilevel"/>
    <w:tmpl w:val="E0DE3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7F8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22"/>
    <w:rsid w:val="00031AF5"/>
    <w:rsid w:val="000C3186"/>
    <w:rsid w:val="000D1548"/>
    <w:rsid w:val="00107F22"/>
    <w:rsid w:val="00122BD9"/>
    <w:rsid w:val="00160FB2"/>
    <w:rsid w:val="00171872"/>
    <w:rsid w:val="001B7392"/>
    <w:rsid w:val="001C0B1C"/>
    <w:rsid w:val="001D04A1"/>
    <w:rsid w:val="001D7F0C"/>
    <w:rsid w:val="001E1DA6"/>
    <w:rsid w:val="001F5222"/>
    <w:rsid w:val="002623DA"/>
    <w:rsid w:val="002629DD"/>
    <w:rsid w:val="002661A8"/>
    <w:rsid w:val="002942AF"/>
    <w:rsid w:val="002973A7"/>
    <w:rsid w:val="002A1243"/>
    <w:rsid w:val="002A6D3F"/>
    <w:rsid w:val="002A6EAA"/>
    <w:rsid w:val="002F6816"/>
    <w:rsid w:val="003040E6"/>
    <w:rsid w:val="003079B2"/>
    <w:rsid w:val="00316CC1"/>
    <w:rsid w:val="003454DA"/>
    <w:rsid w:val="00373897"/>
    <w:rsid w:val="00380789"/>
    <w:rsid w:val="0039344D"/>
    <w:rsid w:val="00397430"/>
    <w:rsid w:val="003D042D"/>
    <w:rsid w:val="003E0887"/>
    <w:rsid w:val="003E0C78"/>
    <w:rsid w:val="003F2E7B"/>
    <w:rsid w:val="00430FBF"/>
    <w:rsid w:val="00442B44"/>
    <w:rsid w:val="00487CE5"/>
    <w:rsid w:val="00496D93"/>
    <w:rsid w:val="004F0C52"/>
    <w:rsid w:val="004F6506"/>
    <w:rsid w:val="00537BC2"/>
    <w:rsid w:val="005448C5"/>
    <w:rsid w:val="00552509"/>
    <w:rsid w:val="005824E5"/>
    <w:rsid w:val="005F5235"/>
    <w:rsid w:val="0062554F"/>
    <w:rsid w:val="0064382F"/>
    <w:rsid w:val="00656562"/>
    <w:rsid w:val="00662181"/>
    <w:rsid w:val="006661B6"/>
    <w:rsid w:val="00671771"/>
    <w:rsid w:val="00701726"/>
    <w:rsid w:val="00711BE0"/>
    <w:rsid w:val="00737C2D"/>
    <w:rsid w:val="007636FD"/>
    <w:rsid w:val="007875B7"/>
    <w:rsid w:val="007948AA"/>
    <w:rsid w:val="007B4003"/>
    <w:rsid w:val="007C1ECC"/>
    <w:rsid w:val="007F543F"/>
    <w:rsid w:val="008572BA"/>
    <w:rsid w:val="00866632"/>
    <w:rsid w:val="0089028D"/>
    <w:rsid w:val="00893FFE"/>
    <w:rsid w:val="008B6716"/>
    <w:rsid w:val="008C312B"/>
    <w:rsid w:val="008F011F"/>
    <w:rsid w:val="00903C72"/>
    <w:rsid w:val="00913B11"/>
    <w:rsid w:val="00926622"/>
    <w:rsid w:val="00966B31"/>
    <w:rsid w:val="0098111B"/>
    <w:rsid w:val="009854C3"/>
    <w:rsid w:val="00991D14"/>
    <w:rsid w:val="009C3BE9"/>
    <w:rsid w:val="009D0D97"/>
    <w:rsid w:val="00A212DD"/>
    <w:rsid w:val="00A36F91"/>
    <w:rsid w:val="00A47232"/>
    <w:rsid w:val="00A60416"/>
    <w:rsid w:val="00A64495"/>
    <w:rsid w:val="00A80DE5"/>
    <w:rsid w:val="00A861F6"/>
    <w:rsid w:val="00AD6940"/>
    <w:rsid w:val="00AE01B1"/>
    <w:rsid w:val="00B0389D"/>
    <w:rsid w:val="00B13B23"/>
    <w:rsid w:val="00B208AF"/>
    <w:rsid w:val="00B67546"/>
    <w:rsid w:val="00BB795A"/>
    <w:rsid w:val="00BC17BA"/>
    <w:rsid w:val="00BE7E8F"/>
    <w:rsid w:val="00C15B22"/>
    <w:rsid w:val="00C31AD5"/>
    <w:rsid w:val="00C34D8A"/>
    <w:rsid w:val="00C36B3A"/>
    <w:rsid w:val="00C55B64"/>
    <w:rsid w:val="00C63E32"/>
    <w:rsid w:val="00C70302"/>
    <w:rsid w:val="00C9615E"/>
    <w:rsid w:val="00CB2C2B"/>
    <w:rsid w:val="00CF3AF8"/>
    <w:rsid w:val="00D11259"/>
    <w:rsid w:val="00D95220"/>
    <w:rsid w:val="00DA155C"/>
    <w:rsid w:val="00DC0A10"/>
    <w:rsid w:val="00DC7B30"/>
    <w:rsid w:val="00DE6CCC"/>
    <w:rsid w:val="00E05A9C"/>
    <w:rsid w:val="00E12CDE"/>
    <w:rsid w:val="00E456DB"/>
    <w:rsid w:val="00E86519"/>
    <w:rsid w:val="00EB03D2"/>
    <w:rsid w:val="00EC6983"/>
    <w:rsid w:val="00EE045A"/>
    <w:rsid w:val="00EF0E6E"/>
    <w:rsid w:val="00F14884"/>
    <w:rsid w:val="00F500EC"/>
    <w:rsid w:val="00F601B8"/>
    <w:rsid w:val="00F62E84"/>
    <w:rsid w:val="00F63C7F"/>
    <w:rsid w:val="00F71DDB"/>
    <w:rsid w:val="00F76624"/>
    <w:rsid w:val="00F76DD5"/>
    <w:rsid w:val="00FA55D7"/>
    <w:rsid w:val="00FE0767"/>
    <w:rsid w:val="00FE32A1"/>
    <w:rsid w:val="00FE3523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B5BF"/>
  <w15:docId w15:val="{7AC20421-29DB-4089-9396-47851AC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222"/>
    <w:pPr>
      <w:spacing w:after="0" w:line="240" w:lineRule="auto"/>
      <w:jc w:val="both"/>
    </w:pPr>
    <w:rPr>
      <w:rFonts w:ascii="Century Gothic" w:eastAsia="Times New Roman" w:hAnsi="Century 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222"/>
    <w:rPr>
      <w:rFonts w:ascii="Century Gothic" w:eastAsia="Times New Roman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2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7C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C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C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6562"/>
    <w:rPr>
      <w:color w:val="1E77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54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54F"/>
    <w:pPr>
      <w:spacing w:after="200"/>
      <w:jc w:val="left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54F"/>
    <w:rPr>
      <w:rFonts w:ascii="Century Gothic" w:eastAsia="Times New Roman" w:hAnsi="Century Gothic"/>
      <w:b/>
      <w:bCs/>
      <w:sz w:val="20"/>
      <w:szCs w:val="20"/>
    </w:rPr>
  </w:style>
  <w:style w:type="paragraph" w:customStyle="1" w:styleId="Default">
    <w:name w:val="Default"/>
    <w:rsid w:val="00EC6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7F"/>
  </w:style>
  <w:style w:type="paragraph" w:styleId="Footer">
    <w:name w:val="footer"/>
    <w:basedOn w:val="Normal"/>
    <w:link w:val="FooterChar"/>
    <w:uiPriority w:val="99"/>
    <w:unhideWhenUsed/>
    <w:rsid w:val="00F6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nia@onss.fgov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E77B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6408F78C41E49B9050D56305F4DA3" ma:contentTypeVersion="12" ma:contentTypeDescription="Een nieuw document maken." ma:contentTypeScope="" ma:versionID="989b5b2c6b3e436e66aedd8e650121c4">
  <xsd:schema xmlns:xsd="http://www.w3.org/2001/XMLSchema" xmlns:xs="http://www.w3.org/2001/XMLSchema" xmlns:p="http://schemas.microsoft.com/office/2006/metadata/properties" xmlns:ns2="837a636a-403b-4b44-8232-58898dcbebe4" xmlns:ns3="2cc88d19-47de-42e3-8576-c7b5cc96bd2a" targetNamespace="http://schemas.microsoft.com/office/2006/metadata/properties" ma:root="true" ma:fieldsID="6f4a3089f9a344ba94c0c51ae834d220" ns2:_="" ns3:_="">
    <xsd:import namespace="837a636a-403b-4b44-8232-58898dcbebe4"/>
    <xsd:import namespace="2cc88d19-47de-42e3-8576-c7b5cc96b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636a-403b-4b44-8232-58898dcbe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8d19-47de-42e3-8576-c7b5cc96b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8B91E-32B2-4312-AB3E-4580645FB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3CAE7-DFA3-4089-A98E-A52976CD2B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84BBB-E8B0-4B83-9A72-74D31404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a636a-403b-4b44-8232-58898dcbebe4"/>
    <ds:schemaRef ds:uri="2cc88d19-47de-42e3-8576-c7b5cc96b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02549A-E2C0-4E8E-80F4-746E4752FE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RSZONSSLSS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Amandine Lebacq</dc:creator>
  <cp:lastModifiedBy>BROUNS Patrick</cp:lastModifiedBy>
  <cp:revision>1</cp:revision>
  <cp:lastPrinted>2021-02-24T14:30:00Z</cp:lastPrinted>
  <dcterms:created xsi:type="dcterms:W3CDTF">2021-03-26T11:33:00Z</dcterms:created>
  <dcterms:modified xsi:type="dcterms:W3CDTF">2021-03-26T11:33:00Z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0x01010011A6408F78C41E49B9050D56305F4DA3</vt:lpwstr>
  </property>
</Properties>
</file>