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65" w:rsidRDefault="00390865" w:rsidP="00390865">
      <w:pPr>
        <w:pStyle w:val="NormalWeb"/>
      </w:pPr>
      <w:r>
        <w:t>PARITAIR SUBCOMITÉ VOOR DE OPVOEDINGS- EN HUISVESTINGSINRICHTINGEN EN -DIENSTEN VAN DE VLAAMSE GEMEENSCHAP (319.01)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r>
        <w:rPr>
          <w:rStyle w:val="Strong"/>
        </w:rPr>
        <w:t>COLLECTIEVE ARBEIDSOVEREENKOMST VAN 20 JANUARI 2021 BETREFFENDE DE TOEKENNING VAN CONSUMPTIECHEQUES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  <w:sz w:val="18"/>
          <w:szCs w:val="18"/>
        </w:rPr>
        <w:t>Hoofdstuk</w:t>
      </w:r>
      <w:proofErr w:type="spellEnd"/>
      <w:r>
        <w:rPr>
          <w:rStyle w:val="Strong"/>
          <w:sz w:val="18"/>
          <w:szCs w:val="18"/>
        </w:rPr>
        <w:t xml:space="preserve"> 1. </w:t>
      </w:r>
      <w:proofErr w:type="spellStart"/>
      <w:r>
        <w:rPr>
          <w:rStyle w:val="Strong"/>
          <w:sz w:val="18"/>
          <w:szCs w:val="18"/>
        </w:rPr>
        <w:t>Voorwerp</w:t>
      </w:r>
      <w:proofErr w:type="spellEnd"/>
      <w:r>
        <w:rPr>
          <w:rStyle w:val="Strong"/>
          <w:sz w:val="18"/>
          <w:szCs w:val="18"/>
        </w:rPr>
        <w:t xml:space="preserve"> van de </w:t>
      </w:r>
      <w:proofErr w:type="spellStart"/>
      <w:r>
        <w:rPr>
          <w:rStyle w:val="Strong"/>
          <w:sz w:val="18"/>
          <w:szCs w:val="18"/>
        </w:rPr>
        <w:t>overeenkomst</w:t>
      </w:r>
      <w:proofErr w:type="spellEnd"/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1</w:t>
      </w:r>
    </w:p>
    <w:p w:rsidR="00390865" w:rsidRDefault="00390865" w:rsidP="00390865">
      <w:pPr>
        <w:pStyle w:val="NormalWeb"/>
      </w:pPr>
      <w:proofErr w:type="spellStart"/>
      <w:r>
        <w:t>Deze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 in </w:t>
      </w:r>
      <w:proofErr w:type="spellStart"/>
      <w:r>
        <w:t>uitvoering</w:t>
      </w:r>
      <w:proofErr w:type="spellEnd"/>
      <w:r>
        <w:t xml:space="preserve"> van het 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Intersectoraal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VIA 6 – </w:t>
      </w:r>
      <w:proofErr w:type="spellStart"/>
      <w:r>
        <w:t>Deelakkoord</w:t>
      </w:r>
      <w:proofErr w:type="spellEnd"/>
      <w:r>
        <w:t xml:space="preserve"> </w:t>
      </w:r>
      <w:proofErr w:type="spellStart"/>
      <w:r>
        <w:t>koopkracht</w:t>
      </w:r>
      <w:proofErr w:type="spellEnd"/>
      <w:r>
        <w:t xml:space="preserve"> private </w:t>
      </w:r>
      <w:proofErr w:type="spellStart"/>
      <w:r>
        <w:t>sectoren</w:t>
      </w:r>
      <w:proofErr w:type="spellEnd"/>
      <w:r>
        <w:t xml:space="preserve"> van 22 </w:t>
      </w:r>
      <w:proofErr w:type="spellStart"/>
      <w:r>
        <w:t>december</w:t>
      </w:r>
      <w:proofErr w:type="spellEnd"/>
      <w:r>
        <w:t xml:space="preserve"> 2020.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  <w:sz w:val="18"/>
          <w:szCs w:val="18"/>
        </w:rPr>
        <w:t>Hoofdstuk</w:t>
      </w:r>
      <w:proofErr w:type="spellEnd"/>
      <w:r>
        <w:rPr>
          <w:rStyle w:val="Strong"/>
          <w:sz w:val="18"/>
          <w:szCs w:val="18"/>
        </w:rPr>
        <w:t xml:space="preserve"> 2. </w:t>
      </w:r>
      <w:proofErr w:type="spellStart"/>
      <w:r>
        <w:rPr>
          <w:rStyle w:val="Strong"/>
          <w:sz w:val="18"/>
          <w:szCs w:val="18"/>
        </w:rPr>
        <w:t>Toepassingsgebied</w:t>
      </w:r>
      <w:proofErr w:type="spellEnd"/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2</w:t>
      </w:r>
    </w:p>
    <w:p w:rsidR="00390865" w:rsidRDefault="00390865" w:rsidP="00390865">
      <w:pPr>
        <w:pStyle w:val="NormalWeb"/>
      </w:pPr>
      <w:proofErr w:type="spellStart"/>
      <w:r>
        <w:t>Deze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is van </w:t>
      </w:r>
      <w:proofErr w:type="spellStart"/>
      <w:r>
        <w:t>toepassing</w:t>
      </w:r>
      <w:proofErr w:type="spellEnd"/>
      <w:r>
        <w:t xml:space="preserve"> op de </w:t>
      </w:r>
      <w:proofErr w:type="spellStart"/>
      <w:r>
        <w:t>werkgevers</w:t>
      </w:r>
      <w:proofErr w:type="spellEnd"/>
      <w:r>
        <w:t xml:space="preserve"> en de </w:t>
      </w:r>
      <w:proofErr w:type="spellStart"/>
      <w:r>
        <w:t>werknemers</w:t>
      </w:r>
      <w:proofErr w:type="spellEnd"/>
      <w:r>
        <w:t xml:space="preserve"> van de </w:t>
      </w:r>
      <w:proofErr w:type="spellStart"/>
      <w:r>
        <w:t>inrichtingen</w:t>
      </w:r>
      <w:proofErr w:type="spellEnd"/>
      <w:r>
        <w:t xml:space="preserve"> en </w:t>
      </w:r>
      <w:proofErr w:type="spellStart"/>
      <w:r>
        <w:t>diensten</w:t>
      </w:r>
      <w:proofErr w:type="spellEnd"/>
      <w:r>
        <w:t xml:space="preserve"> die </w:t>
      </w:r>
      <w:proofErr w:type="spellStart"/>
      <w:r>
        <w:t>ressorteren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Paritair</w:t>
      </w:r>
      <w:proofErr w:type="spellEnd"/>
      <w:r>
        <w:t xml:space="preserve"> </w:t>
      </w:r>
      <w:proofErr w:type="spellStart"/>
      <w:r>
        <w:t>Subcomité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opvoedings</w:t>
      </w:r>
      <w:proofErr w:type="spellEnd"/>
      <w:r>
        <w:t xml:space="preserve">- en </w:t>
      </w:r>
      <w:proofErr w:type="spellStart"/>
      <w:r>
        <w:t>huisvestingsinrichtingen</w:t>
      </w:r>
      <w:proofErr w:type="spellEnd"/>
      <w:r>
        <w:t xml:space="preserve"> en -</w:t>
      </w:r>
      <w:proofErr w:type="spellStart"/>
      <w:r>
        <w:t>diensten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 (319.01).</w:t>
      </w:r>
    </w:p>
    <w:p w:rsidR="00390865" w:rsidRDefault="00390865" w:rsidP="00390865">
      <w:pPr>
        <w:pStyle w:val="NormalWeb"/>
      </w:pPr>
      <w:proofErr w:type="spellStart"/>
      <w:r>
        <w:t>Onder</w:t>
      </w:r>
      <w:proofErr w:type="spellEnd"/>
      <w:r>
        <w:t xml:space="preserve"> </w:t>
      </w:r>
      <w:proofErr w:type="spellStart"/>
      <w:r>
        <w:t>werknemers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verstaan</w:t>
      </w:r>
      <w:proofErr w:type="spellEnd"/>
      <w:r>
        <w:t xml:space="preserve"> het </w:t>
      </w:r>
      <w:proofErr w:type="spellStart"/>
      <w:r>
        <w:t>mannelijk</w:t>
      </w:r>
      <w:proofErr w:type="spellEnd"/>
      <w:r>
        <w:t xml:space="preserve"> en </w:t>
      </w:r>
      <w:proofErr w:type="spellStart"/>
      <w:r>
        <w:t>vrouwelijk</w:t>
      </w:r>
      <w:proofErr w:type="spellEnd"/>
      <w:r>
        <w:t xml:space="preserve"> </w:t>
      </w:r>
      <w:proofErr w:type="spellStart"/>
      <w:r>
        <w:t>werklieden</w:t>
      </w:r>
      <w:proofErr w:type="spellEnd"/>
      <w:r>
        <w:t xml:space="preserve">- en </w:t>
      </w:r>
      <w:proofErr w:type="spellStart"/>
      <w:r>
        <w:t>bediendepersoneel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  <w:sz w:val="18"/>
          <w:szCs w:val="18"/>
        </w:rPr>
        <w:t>Hoofdstuk</w:t>
      </w:r>
      <w:proofErr w:type="spellEnd"/>
      <w:r>
        <w:rPr>
          <w:rStyle w:val="Strong"/>
          <w:sz w:val="18"/>
          <w:szCs w:val="18"/>
        </w:rPr>
        <w:t xml:space="preserve"> 3. </w:t>
      </w:r>
      <w:proofErr w:type="spellStart"/>
      <w:r>
        <w:rPr>
          <w:rStyle w:val="Strong"/>
          <w:sz w:val="18"/>
          <w:szCs w:val="18"/>
        </w:rPr>
        <w:t>Onderwerp</w:t>
      </w:r>
      <w:proofErr w:type="spellEnd"/>
      <w:r>
        <w:rPr>
          <w:rStyle w:val="Strong"/>
          <w:sz w:val="18"/>
          <w:szCs w:val="18"/>
        </w:rPr>
        <w:t xml:space="preserve">, </w:t>
      </w:r>
      <w:proofErr w:type="spellStart"/>
      <w:r>
        <w:rPr>
          <w:rStyle w:val="Strong"/>
          <w:sz w:val="18"/>
          <w:szCs w:val="18"/>
        </w:rPr>
        <w:t>toepassingsgebied</w:t>
      </w:r>
      <w:proofErr w:type="spellEnd"/>
      <w:r>
        <w:rPr>
          <w:rStyle w:val="Strong"/>
          <w:sz w:val="18"/>
          <w:szCs w:val="18"/>
        </w:rPr>
        <w:t xml:space="preserve"> en </w:t>
      </w:r>
      <w:proofErr w:type="spellStart"/>
      <w:r>
        <w:rPr>
          <w:rStyle w:val="Strong"/>
          <w:sz w:val="18"/>
          <w:szCs w:val="18"/>
        </w:rPr>
        <w:t>toekenningscriteria</w:t>
      </w:r>
      <w:proofErr w:type="spellEnd"/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3</w:t>
      </w:r>
    </w:p>
    <w:p w:rsidR="00390865" w:rsidRDefault="00390865" w:rsidP="00390865">
      <w:pPr>
        <w:pStyle w:val="NormalWeb"/>
      </w:pPr>
      <w:proofErr w:type="spellStart"/>
      <w:r>
        <w:t>Deze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de </w:t>
      </w:r>
      <w:proofErr w:type="spellStart"/>
      <w:r>
        <w:t>uitzonderlijke</w:t>
      </w:r>
      <w:proofErr w:type="spellEnd"/>
      <w:r>
        <w:t xml:space="preserve"> en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van </w:t>
      </w:r>
      <w:proofErr w:type="spellStart"/>
      <w:r>
        <w:t>consumptiecheques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Zij is </w:t>
      </w:r>
      <w:proofErr w:type="spellStart"/>
      <w:r>
        <w:t>gesloten</w:t>
      </w:r>
      <w:proofErr w:type="spellEnd"/>
      <w:r>
        <w:t xml:space="preserve"> in </w:t>
      </w:r>
      <w:proofErr w:type="spellStart"/>
      <w:r>
        <w:t>toepassing</w:t>
      </w:r>
      <w:proofErr w:type="spellEnd"/>
      <w:r>
        <w:t xml:space="preserve"> van </w:t>
      </w:r>
      <w:proofErr w:type="spellStart"/>
      <w:r>
        <w:t>artikel</w:t>
      </w:r>
      <w:proofErr w:type="spellEnd"/>
      <w:r>
        <w:t xml:space="preserve"> 19quinquies in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28 </w:t>
      </w:r>
      <w:proofErr w:type="spellStart"/>
      <w:r>
        <w:t>november</w:t>
      </w:r>
      <w:proofErr w:type="spellEnd"/>
      <w:r>
        <w:t xml:space="preserve"> 1969 tot </w:t>
      </w:r>
      <w:proofErr w:type="spellStart"/>
      <w:r>
        <w:t>uitvoering</w:t>
      </w:r>
      <w:proofErr w:type="spellEnd"/>
      <w:r>
        <w:t xml:space="preserve"> van de wet van 27 </w:t>
      </w:r>
      <w:proofErr w:type="spellStart"/>
      <w:r>
        <w:t>juni</w:t>
      </w:r>
      <w:proofErr w:type="spellEnd"/>
      <w:r>
        <w:t xml:space="preserve"> 1969 tot </w:t>
      </w:r>
      <w:proofErr w:type="spellStart"/>
      <w:r>
        <w:t>herziening</w:t>
      </w:r>
      <w:proofErr w:type="spellEnd"/>
      <w:r>
        <w:t xml:space="preserve"> van de </w:t>
      </w:r>
      <w:proofErr w:type="spellStart"/>
      <w:r>
        <w:t>besluitwet</w:t>
      </w:r>
      <w:proofErr w:type="spellEnd"/>
      <w:r>
        <w:t xml:space="preserve"> van 28 </w:t>
      </w:r>
      <w:proofErr w:type="spellStart"/>
      <w:r>
        <w:t>december</w:t>
      </w:r>
      <w:proofErr w:type="spellEnd"/>
      <w:r>
        <w:t xml:space="preserve"> 1944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zekerheid</w:t>
      </w:r>
      <w:proofErr w:type="spellEnd"/>
      <w:r>
        <w:t xml:space="preserve"> der </w:t>
      </w:r>
      <w:proofErr w:type="spellStart"/>
      <w:r>
        <w:t>arbeiders</w:t>
      </w:r>
      <w:proofErr w:type="spellEnd"/>
      <w:r>
        <w:t xml:space="preserve">, </w:t>
      </w:r>
      <w:proofErr w:type="spellStart"/>
      <w:r>
        <w:t>ingevoegd</w:t>
      </w:r>
      <w:proofErr w:type="spellEnd"/>
      <w:r>
        <w:t xml:space="preserve"> </w:t>
      </w:r>
      <w:proofErr w:type="spellStart"/>
      <w:r>
        <w:lastRenderedPageBreak/>
        <w:t>bij</w:t>
      </w:r>
      <w:proofErr w:type="spellEnd"/>
      <w:r>
        <w:t xml:space="preserve">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15 </w:t>
      </w:r>
      <w:proofErr w:type="spellStart"/>
      <w:r>
        <w:t>juli</w:t>
      </w:r>
      <w:proofErr w:type="spellEnd"/>
      <w:r>
        <w:t xml:space="preserve"> 2020,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wet van 31 </w:t>
      </w:r>
      <w:proofErr w:type="spellStart"/>
      <w:r>
        <w:t>juli</w:t>
      </w:r>
      <w:proofErr w:type="spellEnd"/>
      <w:r>
        <w:t xml:space="preserve"> 2020 tot </w:t>
      </w:r>
      <w:proofErr w:type="spellStart"/>
      <w:r>
        <w:t>wijziging</w:t>
      </w:r>
      <w:proofErr w:type="spellEnd"/>
      <w:r>
        <w:t xml:space="preserve"> van diverse </w:t>
      </w:r>
      <w:proofErr w:type="spellStart"/>
      <w:r>
        <w:t>bepalingen</w:t>
      </w:r>
      <w:proofErr w:type="spellEnd"/>
      <w:r>
        <w:t xml:space="preserve"> met het </w:t>
      </w:r>
      <w:proofErr w:type="spellStart"/>
      <w:r>
        <w:t>oog</w:t>
      </w:r>
      <w:proofErr w:type="spellEnd"/>
      <w:r>
        <w:t xml:space="preserve"> op de </w:t>
      </w:r>
      <w:proofErr w:type="spellStart"/>
      <w:r>
        <w:t>invoering</w:t>
      </w:r>
      <w:proofErr w:type="spellEnd"/>
      <w:r>
        <w:t xml:space="preserve"> van de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consumptiecheques</w:t>
      </w:r>
      <w:proofErr w:type="spellEnd"/>
      <w:r>
        <w:t xml:space="preserve"> en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28 </w:t>
      </w:r>
      <w:proofErr w:type="spellStart"/>
      <w:r>
        <w:t>december</w:t>
      </w:r>
      <w:proofErr w:type="spellEnd"/>
      <w:r>
        <w:t xml:space="preserve"> 2020 tot </w:t>
      </w:r>
      <w:proofErr w:type="spellStart"/>
      <w:r>
        <w:t>aanpassing</w:t>
      </w:r>
      <w:proofErr w:type="spellEnd"/>
      <w:r>
        <w:t xml:space="preserve"> van diverse </w:t>
      </w:r>
      <w:proofErr w:type="spellStart"/>
      <w:r>
        <w:t>bepalingen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zekerheid</w:t>
      </w:r>
      <w:proofErr w:type="spellEnd"/>
      <w:r>
        <w:t xml:space="preserve"> en </w:t>
      </w:r>
      <w:proofErr w:type="spellStart"/>
      <w:r>
        <w:t>vrijwilligerswerk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bestrijding</w:t>
      </w:r>
      <w:proofErr w:type="spellEnd"/>
      <w:r>
        <w:t xml:space="preserve"> van de </w:t>
      </w:r>
      <w:proofErr w:type="spellStart"/>
      <w:r>
        <w:t>sociaal-economische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van de </w:t>
      </w:r>
      <w:proofErr w:type="spellStart"/>
      <w:r>
        <w:t>coronaviruspandemie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De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in </w:t>
      </w:r>
      <w:proofErr w:type="spellStart"/>
      <w:r>
        <w:t>onderhavige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omschreven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4</w:t>
      </w:r>
    </w:p>
    <w:p w:rsidR="00390865" w:rsidRDefault="00390865" w:rsidP="00390865">
      <w:pPr>
        <w:pStyle w:val="NormalWeb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berekening</w:t>
      </w:r>
      <w:proofErr w:type="spellEnd"/>
      <w:r>
        <w:t xml:space="preserve"> van 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april</w:t>
      </w:r>
      <w:proofErr w:type="spellEnd"/>
      <w:r>
        <w:t xml:space="preserve"> 2020 tot en met 31 </w:t>
      </w:r>
      <w:proofErr w:type="spellStart"/>
      <w:r>
        <w:t>december</w:t>
      </w:r>
      <w:proofErr w:type="spellEnd"/>
      <w:r>
        <w:t xml:space="preserve"> 2020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referteperiode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Het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pro rata </w:t>
      </w:r>
      <w:proofErr w:type="spellStart"/>
      <w:r>
        <w:t>tewerkstellingstijd</w:t>
      </w:r>
      <w:proofErr w:type="spellEnd"/>
      <w:r>
        <w:t xml:space="preserve"> en pro rata </w:t>
      </w:r>
      <w:proofErr w:type="spellStart"/>
      <w:r>
        <w:t>tewerkstellingsperiode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referteperiode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 xml:space="preserve">. Worden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toepassing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met </w:t>
      </w:r>
      <w:proofErr w:type="spellStart"/>
      <w:r>
        <w:t>effectieve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gelijkgesteld</w:t>
      </w:r>
      <w:proofErr w:type="spellEnd"/>
      <w:r>
        <w:t xml:space="preserve">: de </w:t>
      </w:r>
      <w:proofErr w:type="spellStart"/>
      <w:r>
        <w:t>dagen</w:t>
      </w:r>
      <w:proofErr w:type="spellEnd"/>
      <w:r>
        <w:t xml:space="preserve"> van </w:t>
      </w:r>
      <w:proofErr w:type="spellStart"/>
      <w:r>
        <w:t>arbeidsonderbreking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</w:t>
      </w:r>
      <w:proofErr w:type="spellStart"/>
      <w:r>
        <w:t>artikel</w:t>
      </w:r>
      <w:proofErr w:type="spellEnd"/>
      <w:r>
        <w:t xml:space="preserve"> 36 van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30 </w:t>
      </w:r>
      <w:proofErr w:type="spellStart"/>
      <w:r>
        <w:t>maart</w:t>
      </w:r>
      <w:proofErr w:type="spellEnd"/>
      <w:r>
        <w:t xml:space="preserve"> 1967 tot </w:t>
      </w:r>
      <w:proofErr w:type="spellStart"/>
      <w:r>
        <w:t>bepaling</w:t>
      </w:r>
      <w:proofErr w:type="spellEnd"/>
      <w:r>
        <w:t xml:space="preserve"> van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uitvoeringsmodaliteiten</w:t>
      </w:r>
      <w:proofErr w:type="spellEnd"/>
      <w:r>
        <w:t xml:space="preserve"> van de </w:t>
      </w:r>
      <w:proofErr w:type="spellStart"/>
      <w:r>
        <w:t>wetten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jaarlijkse</w:t>
      </w:r>
      <w:proofErr w:type="spellEnd"/>
      <w:r>
        <w:t xml:space="preserve"> </w:t>
      </w:r>
      <w:proofErr w:type="spellStart"/>
      <w:r>
        <w:t>vakantie</w:t>
      </w:r>
      <w:proofErr w:type="spellEnd"/>
      <w:r>
        <w:t xml:space="preserve"> van de </w:t>
      </w:r>
      <w:proofErr w:type="spellStart"/>
      <w:r>
        <w:t>werknemers</w:t>
      </w:r>
      <w:proofErr w:type="spellEnd"/>
      <w:r>
        <w:t xml:space="preserve"> en de </w:t>
      </w:r>
      <w:proofErr w:type="spellStart"/>
      <w:r>
        <w:t>dagen</w:t>
      </w:r>
      <w:proofErr w:type="spellEnd"/>
      <w:r>
        <w:t xml:space="preserve"> van </w:t>
      </w:r>
      <w:proofErr w:type="spellStart"/>
      <w:r>
        <w:t>arbeidsonderbreking</w:t>
      </w:r>
      <w:proofErr w:type="spellEnd"/>
      <w:r>
        <w:t xml:space="preserve"> door </w:t>
      </w:r>
      <w:proofErr w:type="spellStart"/>
      <w:r>
        <w:t>tijdelijke</w:t>
      </w:r>
      <w:proofErr w:type="spellEnd"/>
      <w:r>
        <w:t xml:space="preserve"> </w:t>
      </w:r>
      <w:proofErr w:type="spellStart"/>
      <w:r>
        <w:t>werkloosheid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5</w:t>
      </w:r>
    </w:p>
    <w:p w:rsidR="00390865" w:rsidRDefault="00390865" w:rsidP="00390865">
      <w:pPr>
        <w:pStyle w:val="NormalWeb"/>
      </w:pPr>
      <w:r>
        <w:t xml:space="preserve">§ 1. De </w:t>
      </w:r>
      <w:proofErr w:type="spellStart"/>
      <w:r>
        <w:t>zichtwaarde</w:t>
      </w:r>
      <w:proofErr w:type="spellEnd"/>
      <w:r>
        <w:t xml:space="preserve"> van de </w:t>
      </w:r>
      <w:proofErr w:type="spellStart"/>
      <w:r>
        <w:t>consumptiecheque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 maximum 10 euro per cheque.</w:t>
      </w:r>
    </w:p>
    <w:p w:rsidR="00390865" w:rsidRDefault="00390865" w:rsidP="00390865">
      <w:pPr>
        <w:pStyle w:val="NormalWeb"/>
      </w:pPr>
      <w:r>
        <w:t xml:space="preserve">§ 2. De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van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300 euro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werknemers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voltijdse</w:t>
      </w:r>
      <w:proofErr w:type="spellEnd"/>
      <w:r>
        <w:t xml:space="preserve"> </w:t>
      </w:r>
      <w:proofErr w:type="spellStart"/>
      <w:r>
        <w:t>contractuele</w:t>
      </w:r>
      <w:proofErr w:type="spellEnd"/>
      <w:r>
        <w:t xml:space="preserve"> </w:t>
      </w:r>
      <w:proofErr w:type="spellStart"/>
      <w:r>
        <w:t>tewerkstellingsbreuk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referteperiode</w:t>
      </w:r>
      <w:proofErr w:type="spellEnd"/>
      <w:r>
        <w:t>.</w:t>
      </w:r>
    </w:p>
    <w:p w:rsidR="00390865" w:rsidRDefault="00390865" w:rsidP="00390865">
      <w:pPr>
        <w:pStyle w:val="NormalWeb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deeltijdse</w:t>
      </w:r>
      <w:proofErr w:type="spellEnd"/>
      <w:r>
        <w:t xml:space="preserve"> </w:t>
      </w:r>
      <w:proofErr w:type="spellStart"/>
      <w:r>
        <w:t>werknemers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cheques </w:t>
      </w:r>
      <w:proofErr w:type="spellStart"/>
      <w:r>
        <w:t>berekend</w:t>
      </w:r>
      <w:proofErr w:type="spellEnd"/>
      <w:r>
        <w:t xml:space="preserve"> pro rata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contractuele</w:t>
      </w:r>
      <w:proofErr w:type="spellEnd"/>
      <w:r>
        <w:t xml:space="preserve"> </w:t>
      </w:r>
      <w:proofErr w:type="spellStart"/>
      <w:r>
        <w:t>tewerkstellingsbreuk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§ 3. De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afgeleverd</w:t>
      </w:r>
      <w:proofErr w:type="spellEnd"/>
      <w:r>
        <w:t xml:space="preserve"> op naam van de </w:t>
      </w:r>
      <w:proofErr w:type="spellStart"/>
      <w:r>
        <w:t>werknemer</w:t>
      </w:r>
      <w:proofErr w:type="spellEnd"/>
      <w:r>
        <w:t xml:space="preserve"> en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of </w:t>
      </w:r>
      <w:proofErr w:type="spellStart"/>
      <w:r>
        <w:t>gedeeltelijk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contant</w:t>
      </w:r>
      <w:proofErr w:type="spellEnd"/>
      <w:r>
        <w:t xml:space="preserve"> geld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ingewisseld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§ 4. De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tot 31 </w:t>
      </w:r>
      <w:proofErr w:type="spellStart"/>
      <w:r>
        <w:t>december</w:t>
      </w:r>
      <w:proofErr w:type="spellEnd"/>
      <w:r>
        <w:t xml:space="preserve"> 2021 en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bedrijven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sectoren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</w:t>
      </w:r>
      <w:proofErr w:type="spellStart"/>
      <w:r>
        <w:t>voornoemd</w:t>
      </w:r>
      <w:proofErr w:type="spellEnd"/>
      <w:r>
        <w:t xml:space="preserve">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§ 5. De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uitgereikt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ontvangst</w:t>
      </w:r>
      <w:proofErr w:type="spellEnd"/>
      <w:r>
        <w:t xml:space="preserve"> van de financiering </w:t>
      </w:r>
      <w:proofErr w:type="spellStart"/>
      <w:r>
        <w:t>vanuit</w:t>
      </w:r>
      <w:proofErr w:type="spellEnd"/>
      <w:r>
        <w:t xml:space="preserve"> het </w:t>
      </w:r>
      <w:proofErr w:type="spellStart"/>
      <w:r>
        <w:t>bevoegde</w:t>
      </w:r>
      <w:proofErr w:type="spellEnd"/>
      <w:r>
        <w:t xml:space="preserve"> fonds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maribel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6</w:t>
      </w:r>
    </w:p>
    <w:p w:rsidR="00390865" w:rsidRDefault="00390865" w:rsidP="00390865">
      <w:pPr>
        <w:pStyle w:val="NormalWeb"/>
      </w:pPr>
      <w:r>
        <w:lastRenderedPageBreak/>
        <w:t xml:space="preserve">§ 1.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verleend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vervanging</w:t>
      </w:r>
      <w:proofErr w:type="spellEnd"/>
      <w:r>
        <w:t xml:space="preserve"> of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omzetting</w:t>
      </w:r>
      <w:proofErr w:type="spellEnd"/>
      <w:r>
        <w:t xml:space="preserve"> van loon, </w:t>
      </w:r>
      <w:proofErr w:type="spellStart"/>
      <w:r>
        <w:t>premies</w:t>
      </w:r>
      <w:proofErr w:type="spellEnd"/>
      <w:r>
        <w:t xml:space="preserve">, </w:t>
      </w:r>
      <w:proofErr w:type="spellStart"/>
      <w:r>
        <w:t>voordelen</w:t>
      </w:r>
      <w:proofErr w:type="spellEnd"/>
      <w:r>
        <w:t xml:space="preserve"> in </w:t>
      </w:r>
      <w:proofErr w:type="spellStart"/>
      <w:r>
        <w:t>natura</w:t>
      </w:r>
      <w:proofErr w:type="spellEnd"/>
      <w:r>
        <w:t xml:space="preserve"> of van </w:t>
      </w:r>
      <w:proofErr w:type="spellStart"/>
      <w:r>
        <w:t>enig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voordeel</w:t>
      </w:r>
      <w:proofErr w:type="spellEnd"/>
      <w:r>
        <w:t xml:space="preserve"> of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voorgaande</w:t>
      </w:r>
      <w:proofErr w:type="spellEnd"/>
      <w:r>
        <w:t xml:space="preserve">, al dan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bijdrageplichtig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zekerheid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§ 2.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op </w:t>
      </w:r>
      <w:proofErr w:type="spellStart"/>
      <w:r>
        <w:t>bedrijfsniveau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is </w:t>
      </w:r>
      <w:proofErr w:type="spellStart"/>
      <w:r>
        <w:t>afgesloten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de </w:t>
      </w:r>
      <w:proofErr w:type="spellStart"/>
      <w:r>
        <w:t>toekenning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consumptiecheques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omschreven</w:t>
      </w:r>
      <w:proofErr w:type="spellEnd"/>
      <w:r>
        <w:t xml:space="preserve"> in </w:t>
      </w:r>
      <w:proofErr w:type="spellStart"/>
      <w:r>
        <w:t>artikel</w:t>
      </w:r>
      <w:proofErr w:type="spellEnd"/>
      <w:r>
        <w:t xml:space="preserve"> 3 van </w:t>
      </w:r>
      <w:proofErr w:type="spellStart"/>
      <w:r>
        <w:t>onderhavige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voorschot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beschouwd</w:t>
      </w:r>
      <w:bookmarkStart w:id="0" w:name="_Hlk60837649"/>
      <w:proofErr w:type="spellEnd"/>
      <w:r>
        <w:t>.</w:t>
      </w:r>
      <w:bookmarkEnd w:id="0"/>
      <w:r>
        <w:t xml:space="preserve"> De </w:t>
      </w:r>
      <w:proofErr w:type="spellStart"/>
      <w:r>
        <w:t>ondertekenende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van de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op </w:t>
      </w:r>
      <w:proofErr w:type="spellStart"/>
      <w:r>
        <w:t>ondernemingsniveau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desgevraagd</w:t>
      </w:r>
      <w:proofErr w:type="spellEnd"/>
      <w:r>
        <w:t xml:space="preserve"> met </w:t>
      </w:r>
      <w:proofErr w:type="spellStart"/>
      <w:r>
        <w:t>elkaar</w:t>
      </w:r>
      <w:proofErr w:type="spellEnd"/>
      <w:r>
        <w:t xml:space="preserve"> in </w:t>
      </w:r>
      <w:proofErr w:type="spellStart"/>
      <w:r>
        <w:t>dialoog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afbreuk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bepalingen</w:t>
      </w:r>
      <w:proofErr w:type="spellEnd"/>
      <w:r>
        <w:t xml:space="preserve"> van de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op </w:t>
      </w:r>
      <w:proofErr w:type="spellStart"/>
      <w:r>
        <w:t>ondernemingsniveau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7</w:t>
      </w:r>
    </w:p>
    <w:p w:rsidR="00390865" w:rsidRDefault="00390865" w:rsidP="00390865">
      <w:pPr>
        <w:pStyle w:val="NormalWeb"/>
      </w:pPr>
      <w:r>
        <w:t xml:space="preserve">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 de </w:t>
      </w:r>
      <w:proofErr w:type="spellStart"/>
      <w:r>
        <w:t>medewerkers</w:t>
      </w:r>
      <w:proofErr w:type="spellEnd"/>
      <w:r>
        <w:t xml:space="preserve"> die op het moment van de </w:t>
      </w:r>
      <w:proofErr w:type="spellStart"/>
      <w:r>
        <w:t>uitbetaling</w:t>
      </w:r>
      <w:proofErr w:type="spellEnd"/>
      <w:r>
        <w:t xml:space="preserve"> van de </w:t>
      </w:r>
      <w:proofErr w:type="spellStart"/>
      <w:r>
        <w:t>consumptiecheques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meer</w:t>
      </w:r>
      <w:proofErr w:type="spellEnd"/>
      <w:r>
        <w:t xml:space="preserve"> in </w:t>
      </w:r>
      <w:proofErr w:type="spellStart"/>
      <w:r>
        <w:t>loondienst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 xml:space="preserve">, in </w:t>
      </w:r>
      <w:proofErr w:type="spellStart"/>
      <w:r>
        <w:t>kennis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>/</w:t>
      </w:r>
      <w:proofErr w:type="spellStart"/>
      <w:r>
        <w:t>haar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de cheques.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 de </w:t>
      </w:r>
      <w:proofErr w:type="spellStart"/>
      <w:r>
        <w:t>modaliteiten</w:t>
      </w:r>
      <w:proofErr w:type="spellEnd"/>
      <w:r>
        <w:t xml:space="preserve"> </w:t>
      </w:r>
      <w:proofErr w:type="spellStart"/>
      <w:r>
        <w:t>waaronder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uitgereikt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Hoofdstuk</w:t>
      </w:r>
      <w:proofErr w:type="spellEnd"/>
      <w:r>
        <w:rPr>
          <w:rStyle w:val="Strong"/>
        </w:rPr>
        <w:t xml:space="preserve"> 4. </w:t>
      </w:r>
      <w:proofErr w:type="spellStart"/>
      <w:r>
        <w:rPr>
          <w:rStyle w:val="Strong"/>
        </w:rPr>
        <w:t>Slotbepalingen</w:t>
      </w:r>
      <w:proofErr w:type="spellEnd"/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8</w:t>
      </w:r>
    </w:p>
    <w:p w:rsidR="00390865" w:rsidRDefault="00390865" w:rsidP="00390865">
      <w:pPr>
        <w:pStyle w:val="NormalWeb"/>
      </w:pPr>
      <w:r>
        <w:t xml:space="preserve">§ 1. 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treedt</w:t>
      </w:r>
      <w:proofErr w:type="spellEnd"/>
      <w:r>
        <w:t xml:space="preserve"> in </w:t>
      </w:r>
      <w:proofErr w:type="spellStart"/>
      <w:r>
        <w:t>werking</w:t>
      </w:r>
      <w:proofErr w:type="spellEnd"/>
      <w:r>
        <w:t xml:space="preserve"> op 1 </w:t>
      </w:r>
      <w:proofErr w:type="spellStart"/>
      <w:r>
        <w:t>april</w:t>
      </w:r>
      <w:proofErr w:type="spellEnd"/>
      <w:r>
        <w:t xml:space="preserve"> 2020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die </w:t>
      </w:r>
      <w:proofErr w:type="spellStart"/>
      <w:r>
        <w:t>eindigt</w:t>
      </w:r>
      <w:proofErr w:type="spellEnd"/>
      <w:r>
        <w:t xml:space="preserve"> op 31 </w:t>
      </w:r>
      <w:proofErr w:type="spellStart"/>
      <w:r>
        <w:t>december</w:t>
      </w:r>
      <w:proofErr w:type="spellEnd"/>
      <w:r>
        <w:t xml:space="preserve"> 2021,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stilzwijgende</w:t>
      </w:r>
      <w:proofErr w:type="spellEnd"/>
      <w:r>
        <w:t xml:space="preserve"> </w:t>
      </w:r>
      <w:proofErr w:type="spellStart"/>
      <w:r>
        <w:t>verlenging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de </w:t>
      </w:r>
      <w:proofErr w:type="spellStart"/>
      <w:r>
        <w:t>ondertekenende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overeenkomstig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23 van de wet van 5 </w:t>
      </w:r>
      <w:proofErr w:type="spellStart"/>
      <w:r>
        <w:t>december</w:t>
      </w:r>
      <w:proofErr w:type="spellEnd"/>
      <w:r>
        <w:t xml:space="preserve"> 1968,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normatieve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arbeidsovereenkomsten</w:t>
      </w:r>
      <w:proofErr w:type="spellEnd"/>
      <w:r>
        <w:t xml:space="preserve"> van de </w:t>
      </w:r>
      <w:proofErr w:type="spellStart"/>
      <w:r>
        <w:t>werknemers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 xml:space="preserve">§ 2. De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uitdrukkelijk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voordeel</w:t>
      </w:r>
      <w:proofErr w:type="spellEnd"/>
      <w:r>
        <w:t xml:space="preserve"> </w:t>
      </w:r>
      <w:proofErr w:type="spellStart"/>
      <w:r>
        <w:t>bedongen</w:t>
      </w:r>
      <w:proofErr w:type="spellEnd"/>
      <w:r>
        <w:t xml:space="preserve"> in </w:t>
      </w:r>
      <w:proofErr w:type="spellStart"/>
      <w:r>
        <w:t>onderhavige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en </w:t>
      </w:r>
      <w:proofErr w:type="spellStart"/>
      <w:r>
        <w:t>volledig</w:t>
      </w:r>
      <w:proofErr w:type="spellEnd"/>
      <w:r>
        <w:t xml:space="preserve"> door het </w:t>
      </w:r>
      <w:proofErr w:type="spellStart"/>
      <w:r>
        <w:t>bevoegde</w:t>
      </w:r>
      <w:proofErr w:type="spellEnd"/>
      <w:r>
        <w:t xml:space="preserve"> fonds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maribel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gefinancierd</w:t>
      </w:r>
      <w:proofErr w:type="spellEnd"/>
      <w:r>
        <w:t>.</w:t>
      </w:r>
    </w:p>
    <w:p w:rsidR="00390865" w:rsidRDefault="00390865" w:rsidP="00390865">
      <w:pPr>
        <w:pStyle w:val="NormalWeb"/>
      </w:pPr>
      <w:r>
        <w:t> </w:t>
      </w:r>
    </w:p>
    <w:p w:rsidR="00390865" w:rsidRDefault="00390865" w:rsidP="00390865">
      <w:pPr>
        <w:pStyle w:val="NormalWeb"/>
      </w:pPr>
      <w:proofErr w:type="spellStart"/>
      <w:r>
        <w:rPr>
          <w:rStyle w:val="Strong"/>
        </w:rPr>
        <w:t>Artikel</w:t>
      </w:r>
      <w:proofErr w:type="spellEnd"/>
      <w:r>
        <w:rPr>
          <w:rStyle w:val="Strong"/>
        </w:rPr>
        <w:t xml:space="preserve"> 9</w:t>
      </w:r>
    </w:p>
    <w:p w:rsidR="004557FF" w:rsidRDefault="00390865" w:rsidP="00390865">
      <w:pPr>
        <w:pStyle w:val="NormalWeb"/>
      </w:pPr>
      <w:proofErr w:type="spellStart"/>
      <w:r>
        <w:t>Overeenkomstig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14 van de wet van 5 </w:t>
      </w:r>
      <w:proofErr w:type="spellStart"/>
      <w:r>
        <w:t>december</w:t>
      </w:r>
      <w:proofErr w:type="spellEnd"/>
      <w:r>
        <w:t xml:space="preserve"> 1968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arbeidsovereenkomsten</w:t>
      </w:r>
      <w:proofErr w:type="spellEnd"/>
      <w:r>
        <w:t xml:space="preserve"> en de </w:t>
      </w:r>
      <w:proofErr w:type="spellStart"/>
      <w:r>
        <w:t>paritaire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wat </w:t>
      </w:r>
      <w:proofErr w:type="spellStart"/>
      <w:r>
        <w:t>betreft</w:t>
      </w:r>
      <w:proofErr w:type="spellEnd"/>
      <w:r>
        <w:t xml:space="preserve"> de </w:t>
      </w:r>
      <w:proofErr w:type="spellStart"/>
      <w:r>
        <w:t>ondertekening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, de </w:t>
      </w:r>
      <w:proofErr w:type="spellStart"/>
      <w:r>
        <w:t>handtekeningen</w:t>
      </w:r>
      <w:proofErr w:type="spellEnd"/>
      <w:r>
        <w:t xml:space="preserve"> van de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aangaan</w:t>
      </w:r>
      <w:proofErr w:type="spellEnd"/>
      <w:r>
        <w:t xml:space="preserve"> </w:t>
      </w:r>
      <w:proofErr w:type="spellStart"/>
      <w:r>
        <w:t>namens</w:t>
      </w:r>
      <w:proofErr w:type="spellEnd"/>
      <w:r>
        <w:t xml:space="preserve"> de </w:t>
      </w:r>
      <w:proofErr w:type="spellStart"/>
      <w:r>
        <w:t>werknemersorganisaties</w:t>
      </w:r>
      <w:proofErr w:type="spellEnd"/>
      <w:r>
        <w:t xml:space="preserve"> </w:t>
      </w:r>
      <w:proofErr w:type="spellStart"/>
      <w:r>
        <w:t>enerzijds</w:t>
      </w:r>
      <w:proofErr w:type="spellEnd"/>
      <w:r>
        <w:t xml:space="preserve"> en </w:t>
      </w:r>
      <w:proofErr w:type="spellStart"/>
      <w:r>
        <w:t>namens</w:t>
      </w:r>
      <w:proofErr w:type="spellEnd"/>
      <w:r>
        <w:t xml:space="preserve"> de </w:t>
      </w:r>
      <w:proofErr w:type="spellStart"/>
      <w:r>
        <w:t>werkgeversorganisaties</w:t>
      </w:r>
      <w:proofErr w:type="spellEnd"/>
      <w:r>
        <w:t xml:space="preserve"> </w:t>
      </w:r>
      <w:proofErr w:type="spellStart"/>
      <w:r>
        <w:t>anderzijds</w:t>
      </w:r>
      <w:proofErr w:type="spellEnd"/>
      <w:r>
        <w:t xml:space="preserve">, </w:t>
      </w:r>
      <w:proofErr w:type="spellStart"/>
      <w:r>
        <w:t>vervangen</w:t>
      </w:r>
      <w:proofErr w:type="spellEnd"/>
      <w:r>
        <w:t xml:space="preserve"> door de </w:t>
      </w:r>
      <w:proofErr w:type="spellStart"/>
      <w:r>
        <w:t>notulen</w:t>
      </w:r>
      <w:proofErr w:type="spellEnd"/>
      <w:r>
        <w:t xml:space="preserve"> van de </w:t>
      </w:r>
      <w:proofErr w:type="spellStart"/>
      <w:r>
        <w:t>vergadering</w:t>
      </w:r>
      <w:proofErr w:type="spellEnd"/>
      <w:r>
        <w:t xml:space="preserve"> die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ondertekend</w:t>
      </w:r>
      <w:proofErr w:type="spellEnd"/>
      <w:r>
        <w:t xml:space="preserve"> door de </w:t>
      </w:r>
      <w:proofErr w:type="spellStart"/>
      <w:r>
        <w:t>voorzitter</w:t>
      </w:r>
      <w:proofErr w:type="spellEnd"/>
      <w:r>
        <w:t xml:space="preserve"> en de </w:t>
      </w:r>
      <w:proofErr w:type="spellStart"/>
      <w:r>
        <w:t>secretaris</w:t>
      </w:r>
      <w:proofErr w:type="spellEnd"/>
      <w:r>
        <w:t xml:space="preserve"> en </w:t>
      </w:r>
      <w:proofErr w:type="spellStart"/>
      <w:r>
        <w:t>goedgekeurd</w:t>
      </w:r>
      <w:proofErr w:type="spellEnd"/>
      <w:r>
        <w:t xml:space="preserve"> door de </w:t>
      </w:r>
      <w:proofErr w:type="spellStart"/>
      <w:r>
        <w:t>leden</w:t>
      </w:r>
      <w:proofErr w:type="spellEnd"/>
      <w:r>
        <w:t>.</w:t>
      </w:r>
      <w:bookmarkStart w:id="1" w:name="_GoBack"/>
      <w:bookmarkEnd w:id="1"/>
    </w:p>
    <w:sectPr w:rsidR="0045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5"/>
    <w:rsid w:val="00390865"/>
    <w:rsid w:val="004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8B663"/>
  <w15:chartTrackingRefBased/>
  <w15:docId w15:val="{CB71752B-6FDB-400E-B653-22F87C0C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Strong">
    <w:name w:val="Strong"/>
    <w:basedOn w:val="DefaultParagraphFont"/>
    <w:uiPriority w:val="22"/>
    <w:qFormat/>
    <w:rsid w:val="0039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DEPONDT Wim</cp:lastModifiedBy>
  <cp:revision>1</cp:revision>
  <dcterms:created xsi:type="dcterms:W3CDTF">2021-02-02T13:40:00Z</dcterms:created>
  <dcterms:modified xsi:type="dcterms:W3CDTF">2021-02-02T13:41:00Z</dcterms:modified>
</cp:coreProperties>
</file>