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4" w:type="dxa"/>
        <w:tblLayout w:type="fixed"/>
        <w:tblCellMar>
          <w:left w:w="283" w:type="dxa"/>
          <w:right w:w="283" w:type="dxa"/>
        </w:tblCellMar>
        <w:tblLook w:val="0000" w:firstRow="0" w:lastRow="0" w:firstColumn="0" w:lastColumn="0" w:noHBand="0" w:noVBand="0"/>
      </w:tblPr>
      <w:tblGrid>
        <w:gridCol w:w="5387"/>
        <w:gridCol w:w="5387"/>
      </w:tblGrid>
      <w:tr w:rsidR="00FD4F0B" w:rsidRPr="00406E29" w14:paraId="5C97244F" w14:textId="77777777" w:rsidTr="00624541">
        <w:tc>
          <w:tcPr>
            <w:tcW w:w="5387" w:type="dxa"/>
          </w:tcPr>
          <w:p w14:paraId="2F05C693" w14:textId="77777777" w:rsidR="0069754F" w:rsidRPr="00931910" w:rsidRDefault="0069754F" w:rsidP="00284C33">
            <w:pPr>
              <w:widowControl w:val="0"/>
              <w:ind w:left="284"/>
              <w:jc w:val="center"/>
              <w:rPr>
                <w:b/>
                <w:lang w:val="fr-FR"/>
              </w:rPr>
            </w:pPr>
            <w:r w:rsidRPr="00931910">
              <w:rPr>
                <w:b/>
                <w:lang w:val="fr-FR"/>
              </w:rPr>
              <w:t>Sous-commission paritaire pour l'assistance en escale dans les aéroports</w:t>
            </w:r>
          </w:p>
          <w:p w14:paraId="0B9FBC37" w14:textId="77777777" w:rsidR="00FD4F0B" w:rsidRPr="009133F0" w:rsidRDefault="00FD4F0B" w:rsidP="00284C33">
            <w:pPr>
              <w:pStyle w:val="Titel"/>
              <w:ind w:right="0"/>
              <w:rPr>
                <w:lang w:val="fr-BE"/>
              </w:rPr>
            </w:pPr>
          </w:p>
        </w:tc>
        <w:tc>
          <w:tcPr>
            <w:tcW w:w="5387" w:type="dxa"/>
          </w:tcPr>
          <w:p w14:paraId="0A04300C" w14:textId="77777777" w:rsidR="0069754F" w:rsidRPr="009133F0" w:rsidRDefault="0069754F" w:rsidP="00284C33">
            <w:pPr>
              <w:widowControl w:val="0"/>
              <w:ind w:right="284"/>
              <w:jc w:val="center"/>
              <w:rPr>
                <w:b/>
                <w:bCs/>
                <w:lang w:val="nl-NL"/>
              </w:rPr>
            </w:pPr>
            <w:r w:rsidRPr="009133F0">
              <w:rPr>
                <w:b/>
                <w:lang w:val="nl-BE"/>
              </w:rPr>
              <w:t>Paritair Subcomité voor de grondafhandeling op luchthavens</w:t>
            </w:r>
          </w:p>
          <w:p w14:paraId="5DB3FA53" w14:textId="77777777" w:rsidR="00FD4F0B" w:rsidRPr="009133F0" w:rsidRDefault="00FD4F0B" w:rsidP="00284C33">
            <w:pPr>
              <w:pStyle w:val="Titel"/>
              <w:ind w:right="0"/>
            </w:pPr>
          </w:p>
        </w:tc>
      </w:tr>
      <w:tr w:rsidR="00284C33" w:rsidRPr="00406E29" w14:paraId="412DF72B" w14:textId="77777777" w:rsidTr="00624541">
        <w:trPr>
          <w:gridAfter w:val="1"/>
          <w:wAfter w:w="5387" w:type="dxa"/>
        </w:trPr>
        <w:tc>
          <w:tcPr>
            <w:tcW w:w="5387" w:type="dxa"/>
          </w:tcPr>
          <w:p w14:paraId="2D58C297" w14:textId="77777777" w:rsidR="00284C33" w:rsidRPr="009133F0" w:rsidRDefault="00284C33" w:rsidP="00284C33">
            <w:pPr>
              <w:jc w:val="center"/>
              <w:rPr>
                <w:lang w:val="nl-NL"/>
              </w:rPr>
            </w:pPr>
          </w:p>
        </w:tc>
      </w:tr>
      <w:tr w:rsidR="00FD4F0B" w:rsidRPr="00406E29" w14:paraId="76CA69C4" w14:textId="77777777" w:rsidTr="00624541">
        <w:tc>
          <w:tcPr>
            <w:tcW w:w="5387" w:type="dxa"/>
          </w:tcPr>
          <w:p w14:paraId="1B6FFE12" w14:textId="77777777" w:rsidR="00FD4F0B" w:rsidRPr="009133F0" w:rsidRDefault="00FD4F0B" w:rsidP="00284C33">
            <w:pPr>
              <w:jc w:val="center"/>
              <w:rPr>
                <w:lang w:val="nl-NL"/>
              </w:rPr>
            </w:pPr>
          </w:p>
        </w:tc>
        <w:tc>
          <w:tcPr>
            <w:tcW w:w="5387" w:type="dxa"/>
          </w:tcPr>
          <w:p w14:paraId="3272BD06" w14:textId="77777777" w:rsidR="00FD4F0B" w:rsidRPr="009133F0" w:rsidRDefault="00FD4F0B" w:rsidP="00284C33">
            <w:pPr>
              <w:jc w:val="center"/>
              <w:rPr>
                <w:lang w:val="nl-NL"/>
              </w:rPr>
            </w:pPr>
          </w:p>
        </w:tc>
      </w:tr>
      <w:tr w:rsidR="00FD4F0B" w:rsidRPr="00406E29" w14:paraId="364752BA" w14:textId="77777777" w:rsidTr="00624541">
        <w:tc>
          <w:tcPr>
            <w:tcW w:w="5387" w:type="dxa"/>
          </w:tcPr>
          <w:p w14:paraId="4E487532" w14:textId="77777777" w:rsidR="00FD4F0B" w:rsidRPr="009133F0" w:rsidRDefault="00FD4F0B" w:rsidP="00284C33">
            <w:pPr>
              <w:jc w:val="center"/>
              <w:rPr>
                <w:lang w:val="nl-NL"/>
              </w:rPr>
            </w:pPr>
          </w:p>
        </w:tc>
        <w:tc>
          <w:tcPr>
            <w:tcW w:w="5387" w:type="dxa"/>
          </w:tcPr>
          <w:p w14:paraId="4CC4D5B5" w14:textId="77777777" w:rsidR="00FD4F0B" w:rsidRPr="009133F0" w:rsidRDefault="00FD4F0B" w:rsidP="00284C33">
            <w:pPr>
              <w:jc w:val="center"/>
              <w:rPr>
                <w:lang w:val="nl-NL"/>
              </w:rPr>
            </w:pPr>
          </w:p>
        </w:tc>
      </w:tr>
      <w:tr w:rsidR="00FD4F0B" w:rsidRPr="00406E29" w14:paraId="3CCD9FC6" w14:textId="77777777" w:rsidTr="00624541">
        <w:tc>
          <w:tcPr>
            <w:tcW w:w="5387" w:type="dxa"/>
          </w:tcPr>
          <w:p w14:paraId="693D7878" w14:textId="77777777" w:rsidR="00FD4F0B" w:rsidRPr="00931910" w:rsidRDefault="00FD4F0B" w:rsidP="00284C33">
            <w:pPr>
              <w:jc w:val="center"/>
              <w:rPr>
                <w:lang w:val="fr-FR"/>
              </w:rPr>
            </w:pPr>
            <w:r w:rsidRPr="00931910">
              <w:rPr>
                <w:lang w:val="fr-FR"/>
              </w:rPr>
              <w:t>Conven</w:t>
            </w:r>
            <w:r w:rsidR="003C196C" w:rsidRPr="00931910">
              <w:rPr>
                <w:lang w:val="fr-FR"/>
              </w:rPr>
              <w:t>tion collective de travail du 2</w:t>
            </w:r>
            <w:r w:rsidR="00284C33" w:rsidRPr="00931910">
              <w:rPr>
                <w:lang w:val="fr-FR"/>
              </w:rPr>
              <w:t>5/11/2021</w:t>
            </w:r>
          </w:p>
          <w:p w14:paraId="1553DB48" w14:textId="44046118" w:rsidR="00CB684F" w:rsidRDefault="00CB684F" w:rsidP="00284C33">
            <w:pPr>
              <w:jc w:val="center"/>
              <w:rPr>
                <w:lang w:val="fr-FR"/>
              </w:rPr>
            </w:pPr>
            <w:r w:rsidRPr="00CB684F">
              <w:rPr>
                <w:lang w:val="fr-FR"/>
              </w:rPr>
              <w:t>Pouvoir d'achat et prime corona</w:t>
            </w:r>
          </w:p>
          <w:p w14:paraId="4D10171F" w14:textId="0F4D5C3A" w:rsidR="00FD4F0B" w:rsidRPr="00931910" w:rsidRDefault="00FD4F0B" w:rsidP="00284C33">
            <w:pPr>
              <w:jc w:val="center"/>
              <w:rPr>
                <w:lang w:val="fr-FR"/>
              </w:rPr>
            </w:pPr>
          </w:p>
        </w:tc>
        <w:tc>
          <w:tcPr>
            <w:tcW w:w="5387" w:type="dxa"/>
          </w:tcPr>
          <w:p w14:paraId="7D53E26A" w14:textId="77777777" w:rsidR="00FD4F0B" w:rsidRPr="009133F0" w:rsidRDefault="00FD4F0B" w:rsidP="00284C33">
            <w:pPr>
              <w:jc w:val="center"/>
              <w:rPr>
                <w:lang w:val="nl-NL"/>
              </w:rPr>
            </w:pPr>
            <w:r w:rsidRPr="009133F0">
              <w:rPr>
                <w:lang w:val="nl-NL"/>
              </w:rPr>
              <w:t>Collectieve arbeid</w:t>
            </w:r>
            <w:r w:rsidR="000C4171" w:rsidRPr="009133F0">
              <w:rPr>
                <w:lang w:val="nl-NL"/>
              </w:rPr>
              <w:t>s</w:t>
            </w:r>
            <w:r w:rsidR="003C196C" w:rsidRPr="009133F0">
              <w:rPr>
                <w:lang w:val="nl-NL"/>
              </w:rPr>
              <w:t>overeenkomst van 2</w:t>
            </w:r>
            <w:r w:rsidR="00284C33" w:rsidRPr="009133F0">
              <w:rPr>
                <w:lang w:val="nl-NL"/>
              </w:rPr>
              <w:t>5/11/2021</w:t>
            </w:r>
          </w:p>
          <w:p w14:paraId="309DE73A" w14:textId="6BA34890" w:rsidR="00CB684F" w:rsidRPr="00406E29" w:rsidRDefault="00CB684F" w:rsidP="00284C33">
            <w:pPr>
              <w:pStyle w:val="Kop9"/>
              <w:rPr>
                <w:rFonts w:ascii="Times New Roman" w:hAnsi="Times New Roman"/>
                <w:b w:val="0"/>
                <w:bCs w:val="0"/>
                <w:sz w:val="24"/>
              </w:rPr>
            </w:pPr>
            <w:r w:rsidRPr="00406E29">
              <w:rPr>
                <w:b w:val="0"/>
                <w:bCs w:val="0"/>
              </w:rPr>
              <w:t>Koopkracht en coronapremie</w:t>
            </w:r>
          </w:p>
          <w:p w14:paraId="34BC747D" w14:textId="25D7DD49" w:rsidR="00FD4F0B" w:rsidRPr="009133F0" w:rsidRDefault="00FD4F0B" w:rsidP="00284C33">
            <w:pPr>
              <w:jc w:val="center"/>
              <w:rPr>
                <w:lang w:val="nl-NL"/>
              </w:rPr>
            </w:pPr>
          </w:p>
        </w:tc>
      </w:tr>
      <w:tr w:rsidR="00FD4F0B" w:rsidRPr="00406E29" w14:paraId="0D5154EA" w14:textId="77777777" w:rsidTr="00624541">
        <w:tc>
          <w:tcPr>
            <w:tcW w:w="5387" w:type="dxa"/>
          </w:tcPr>
          <w:p w14:paraId="377749E5" w14:textId="77777777" w:rsidR="00FD4F0B" w:rsidRPr="009133F0" w:rsidRDefault="00FD4F0B" w:rsidP="00D877B6">
            <w:pPr>
              <w:jc w:val="both"/>
              <w:rPr>
                <w:lang w:val="nl-BE"/>
              </w:rPr>
            </w:pPr>
          </w:p>
        </w:tc>
        <w:tc>
          <w:tcPr>
            <w:tcW w:w="5387" w:type="dxa"/>
          </w:tcPr>
          <w:p w14:paraId="765A9D4C" w14:textId="77777777" w:rsidR="00FD4F0B" w:rsidRPr="009133F0" w:rsidRDefault="00FD4F0B" w:rsidP="00D877B6">
            <w:pPr>
              <w:jc w:val="both"/>
              <w:rPr>
                <w:lang w:val="nl-NL"/>
              </w:rPr>
            </w:pPr>
          </w:p>
        </w:tc>
      </w:tr>
      <w:tr w:rsidR="00FD4F0B" w:rsidRPr="00406E29" w14:paraId="091EEAFC" w14:textId="77777777" w:rsidTr="00624541">
        <w:tc>
          <w:tcPr>
            <w:tcW w:w="5387" w:type="dxa"/>
          </w:tcPr>
          <w:p w14:paraId="0433427E" w14:textId="77777777" w:rsidR="00FD4F0B" w:rsidRPr="009133F0" w:rsidRDefault="00FD4F0B" w:rsidP="00D877B6">
            <w:pPr>
              <w:jc w:val="both"/>
              <w:rPr>
                <w:lang w:val="nl-BE"/>
              </w:rPr>
            </w:pPr>
          </w:p>
        </w:tc>
        <w:tc>
          <w:tcPr>
            <w:tcW w:w="5387" w:type="dxa"/>
          </w:tcPr>
          <w:p w14:paraId="3D8A9911" w14:textId="77777777" w:rsidR="00FD4F0B" w:rsidRPr="009133F0" w:rsidRDefault="00FD4F0B" w:rsidP="00D877B6">
            <w:pPr>
              <w:jc w:val="both"/>
              <w:rPr>
                <w:lang w:val="nl-NL"/>
              </w:rPr>
            </w:pPr>
          </w:p>
        </w:tc>
      </w:tr>
      <w:tr w:rsidR="00FD4F0B" w:rsidRPr="00406E29" w14:paraId="0A64374B" w14:textId="77777777" w:rsidTr="00624541">
        <w:tc>
          <w:tcPr>
            <w:tcW w:w="5387" w:type="dxa"/>
          </w:tcPr>
          <w:p w14:paraId="022975CE" w14:textId="77777777" w:rsidR="00FD4F0B" w:rsidRPr="009133F0" w:rsidRDefault="00FD4F0B" w:rsidP="00D877B6">
            <w:pPr>
              <w:jc w:val="both"/>
              <w:rPr>
                <w:lang w:val="nl-BE"/>
              </w:rPr>
            </w:pPr>
          </w:p>
        </w:tc>
        <w:tc>
          <w:tcPr>
            <w:tcW w:w="5387" w:type="dxa"/>
          </w:tcPr>
          <w:p w14:paraId="0B99126B" w14:textId="77777777" w:rsidR="00FD4F0B" w:rsidRPr="009133F0" w:rsidRDefault="00FD4F0B" w:rsidP="00D877B6">
            <w:pPr>
              <w:jc w:val="both"/>
              <w:rPr>
                <w:lang w:val="nl-NL"/>
              </w:rPr>
            </w:pPr>
          </w:p>
        </w:tc>
      </w:tr>
      <w:tr w:rsidR="00FD4F0B" w:rsidRPr="008741AB" w14:paraId="223059CB" w14:textId="77777777" w:rsidTr="00624541">
        <w:tc>
          <w:tcPr>
            <w:tcW w:w="5387" w:type="dxa"/>
          </w:tcPr>
          <w:p w14:paraId="41A9E6FE" w14:textId="77777777" w:rsidR="00FD4F0B" w:rsidRPr="009133F0" w:rsidRDefault="00FD4F0B" w:rsidP="00D877B6">
            <w:pPr>
              <w:jc w:val="both"/>
              <w:rPr>
                <w:i/>
              </w:rPr>
            </w:pPr>
            <w:r w:rsidRPr="009133F0">
              <w:rPr>
                <w:i/>
              </w:rPr>
              <w:t xml:space="preserve">CHAPTIRE I. - Champ </w:t>
            </w:r>
            <w:proofErr w:type="spellStart"/>
            <w:r w:rsidRPr="009133F0">
              <w:rPr>
                <w:i/>
              </w:rPr>
              <w:t>d’application</w:t>
            </w:r>
            <w:proofErr w:type="spellEnd"/>
          </w:p>
        </w:tc>
        <w:tc>
          <w:tcPr>
            <w:tcW w:w="5387" w:type="dxa"/>
          </w:tcPr>
          <w:p w14:paraId="2E0F760B" w14:textId="77777777" w:rsidR="00FD4F0B" w:rsidRPr="009133F0" w:rsidRDefault="00FD4F0B" w:rsidP="00D877B6">
            <w:pPr>
              <w:jc w:val="both"/>
              <w:rPr>
                <w:i/>
                <w:lang w:val="fr-FR"/>
              </w:rPr>
            </w:pPr>
            <w:r w:rsidRPr="009133F0">
              <w:rPr>
                <w:i/>
                <w:lang w:val="fr-FR"/>
              </w:rPr>
              <w:t xml:space="preserve">HOOFDSTUK I. – </w:t>
            </w:r>
            <w:proofErr w:type="spellStart"/>
            <w:r w:rsidRPr="009133F0">
              <w:rPr>
                <w:i/>
                <w:lang w:val="fr-FR"/>
              </w:rPr>
              <w:t>Toepassingsgebied</w:t>
            </w:r>
            <w:proofErr w:type="spellEnd"/>
          </w:p>
        </w:tc>
      </w:tr>
      <w:tr w:rsidR="00FD4F0B" w:rsidRPr="008741AB" w14:paraId="77B755D4" w14:textId="77777777" w:rsidTr="00624541">
        <w:tc>
          <w:tcPr>
            <w:tcW w:w="5387" w:type="dxa"/>
          </w:tcPr>
          <w:p w14:paraId="33F17366" w14:textId="77777777" w:rsidR="00FD4F0B" w:rsidRPr="009133F0" w:rsidRDefault="00FD4F0B" w:rsidP="00D877B6">
            <w:pPr>
              <w:jc w:val="both"/>
              <w:rPr>
                <w:i/>
              </w:rPr>
            </w:pPr>
          </w:p>
        </w:tc>
        <w:tc>
          <w:tcPr>
            <w:tcW w:w="5387" w:type="dxa"/>
          </w:tcPr>
          <w:p w14:paraId="50E4E1CD" w14:textId="77777777" w:rsidR="00FD4F0B" w:rsidRPr="009133F0" w:rsidRDefault="00FD4F0B" w:rsidP="00D877B6">
            <w:pPr>
              <w:jc w:val="both"/>
              <w:rPr>
                <w:i/>
                <w:lang w:val="fr-FR"/>
              </w:rPr>
            </w:pPr>
          </w:p>
        </w:tc>
      </w:tr>
      <w:tr w:rsidR="00FD4F0B" w:rsidRPr="008741AB" w14:paraId="209A69AD" w14:textId="77777777" w:rsidTr="00624541">
        <w:tc>
          <w:tcPr>
            <w:tcW w:w="5387" w:type="dxa"/>
          </w:tcPr>
          <w:p w14:paraId="4F64967B" w14:textId="77777777" w:rsidR="00FD4F0B" w:rsidRPr="009133F0" w:rsidRDefault="00FD4F0B" w:rsidP="00D877B6">
            <w:pPr>
              <w:pStyle w:val="Plattetekst2"/>
              <w:ind w:right="0"/>
              <w:jc w:val="both"/>
              <w:rPr>
                <w:lang w:val="fr-BE"/>
              </w:rPr>
            </w:pPr>
            <w:r w:rsidRPr="009133F0">
              <w:rPr>
                <w:lang w:val="fr-BE"/>
              </w:rPr>
              <w:t>Article 1</w:t>
            </w:r>
          </w:p>
        </w:tc>
        <w:tc>
          <w:tcPr>
            <w:tcW w:w="5387" w:type="dxa"/>
          </w:tcPr>
          <w:p w14:paraId="60EDDF3F" w14:textId="77777777" w:rsidR="00FD4F0B" w:rsidRPr="009133F0" w:rsidRDefault="00FD4F0B" w:rsidP="00D877B6">
            <w:pPr>
              <w:pStyle w:val="Plattetekst2"/>
              <w:ind w:right="0"/>
              <w:jc w:val="both"/>
              <w:rPr>
                <w:lang w:val="fr-FR"/>
              </w:rPr>
            </w:pPr>
            <w:proofErr w:type="spellStart"/>
            <w:r w:rsidRPr="009133F0">
              <w:rPr>
                <w:lang w:val="fr-FR"/>
              </w:rPr>
              <w:t>Artikel</w:t>
            </w:r>
            <w:proofErr w:type="spellEnd"/>
            <w:r w:rsidRPr="009133F0">
              <w:rPr>
                <w:lang w:val="fr-FR"/>
              </w:rPr>
              <w:t xml:space="preserve"> 1 </w:t>
            </w:r>
          </w:p>
        </w:tc>
      </w:tr>
      <w:tr w:rsidR="00FD4F0B" w:rsidRPr="008741AB" w14:paraId="1C68EBDE" w14:textId="77777777" w:rsidTr="00624541">
        <w:tc>
          <w:tcPr>
            <w:tcW w:w="5387" w:type="dxa"/>
          </w:tcPr>
          <w:p w14:paraId="5ED4DA01" w14:textId="77777777" w:rsidR="00FD4F0B" w:rsidRPr="009133F0" w:rsidRDefault="00FD4F0B" w:rsidP="00D877B6">
            <w:pPr>
              <w:pStyle w:val="Plattetekst2"/>
              <w:ind w:right="0"/>
              <w:jc w:val="both"/>
              <w:rPr>
                <w:lang w:val="fr-BE"/>
              </w:rPr>
            </w:pPr>
          </w:p>
        </w:tc>
        <w:tc>
          <w:tcPr>
            <w:tcW w:w="5387" w:type="dxa"/>
          </w:tcPr>
          <w:p w14:paraId="26BC2F22" w14:textId="77777777" w:rsidR="00FD4F0B" w:rsidRPr="009133F0" w:rsidRDefault="00FD4F0B" w:rsidP="00D877B6">
            <w:pPr>
              <w:pStyle w:val="Plattetekst2"/>
              <w:ind w:right="0"/>
              <w:jc w:val="both"/>
              <w:rPr>
                <w:lang w:val="fr-FR"/>
              </w:rPr>
            </w:pPr>
          </w:p>
        </w:tc>
      </w:tr>
      <w:tr w:rsidR="00FD4F0B" w:rsidRPr="00406E29" w14:paraId="67319058" w14:textId="77777777" w:rsidTr="00624541">
        <w:tc>
          <w:tcPr>
            <w:tcW w:w="5387" w:type="dxa"/>
          </w:tcPr>
          <w:p w14:paraId="002D6630" w14:textId="11FD9EB8" w:rsidR="00FD4F0B" w:rsidRPr="009133F0" w:rsidRDefault="00FD4F0B" w:rsidP="00D877B6">
            <w:pPr>
              <w:pStyle w:val="Plattetekst2"/>
              <w:ind w:right="0"/>
              <w:jc w:val="both"/>
              <w:rPr>
                <w:lang w:val="fr-BE"/>
              </w:rPr>
            </w:pPr>
            <w:r w:rsidRPr="009133F0">
              <w:rPr>
                <w:lang w:val="fr-BE"/>
              </w:rPr>
              <w:t>§ 1. La présente convention collective de travail s’applique aux employeurs et leurs t</w:t>
            </w:r>
            <w:r w:rsidR="00F256CE" w:rsidRPr="009133F0">
              <w:rPr>
                <w:lang w:val="fr-BE"/>
              </w:rPr>
              <w:t>ravailleurs ressortissant à la Sous-</w:t>
            </w:r>
            <w:r w:rsidR="00466260">
              <w:rPr>
                <w:lang w:val="fr-BE"/>
              </w:rPr>
              <w:t>c</w:t>
            </w:r>
            <w:r w:rsidR="00F256CE" w:rsidRPr="009133F0">
              <w:rPr>
                <w:lang w:val="fr-BE"/>
              </w:rPr>
              <w:t xml:space="preserve">ommission paritaire </w:t>
            </w:r>
            <w:r w:rsidRPr="009133F0">
              <w:rPr>
                <w:lang w:val="fr-BE"/>
              </w:rPr>
              <w:t>de l’assistance en escale dans les aéro</w:t>
            </w:r>
            <w:r w:rsidR="00F256CE" w:rsidRPr="009133F0">
              <w:rPr>
                <w:lang w:val="fr-BE"/>
              </w:rPr>
              <w:t>ports</w:t>
            </w:r>
            <w:r w:rsidRPr="009133F0">
              <w:rPr>
                <w:lang w:val="fr-BE"/>
              </w:rPr>
              <w:t>.</w:t>
            </w:r>
          </w:p>
          <w:p w14:paraId="68B5FE4D" w14:textId="77777777" w:rsidR="00FD4F0B" w:rsidRPr="009133F0" w:rsidRDefault="00FD4F0B" w:rsidP="00D877B6">
            <w:pPr>
              <w:pStyle w:val="Plattetekst2"/>
              <w:ind w:right="0"/>
              <w:jc w:val="both"/>
              <w:rPr>
                <w:lang w:val="fr-BE"/>
              </w:rPr>
            </w:pPr>
          </w:p>
          <w:p w14:paraId="28E9B906" w14:textId="77777777" w:rsidR="00FD4F0B" w:rsidRPr="009133F0" w:rsidRDefault="00FD4F0B" w:rsidP="00D877B6">
            <w:pPr>
              <w:pStyle w:val="Plattetekst2"/>
              <w:ind w:right="0"/>
              <w:jc w:val="both"/>
              <w:rPr>
                <w:lang w:val="fr-BE"/>
              </w:rPr>
            </w:pPr>
          </w:p>
        </w:tc>
        <w:tc>
          <w:tcPr>
            <w:tcW w:w="5387" w:type="dxa"/>
          </w:tcPr>
          <w:p w14:paraId="296BF65E" w14:textId="77777777" w:rsidR="00FD4F0B" w:rsidRPr="009133F0" w:rsidRDefault="00FD4F0B" w:rsidP="00D877B6">
            <w:pPr>
              <w:jc w:val="both"/>
              <w:rPr>
                <w:lang w:val="nl-NL"/>
              </w:rPr>
            </w:pPr>
            <w:r w:rsidRPr="009133F0">
              <w:rPr>
                <w:lang w:val="nl-NL"/>
              </w:rPr>
              <w:t xml:space="preserve">§ 1. Deze collectieve arbeidsovereenkomst is van toepassing op de werkgevers en hun werknemers die </w:t>
            </w:r>
            <w:r w:rsidR="00F256CE" w:rsidRPr="009133F0">
              <w:rPr>
                <w:lang w:val="nl-NL"/>
              </w:rPr>
              <w:t>ressorteren onder het Paritair Sub</w:t>
            </w:r>
            <w:r w:rsidR="005C67F7" w:rsidRPr="009133F0">
              <w:rPr>
                <w:lang w:val="nl-NL"/>
              </w:rPr>
              <w:t>-</w:t>
            </w:r>
            <w:r w:rsidR="00F256CE" w:rsidRPr="009133F0">
              <w:rPr>
                <w:lang w:val="nl-NL"/>
              </w:rPr>
              <w:t>c</w:t>
            </w:r>
            <w:r w:rsidRPr="009133F0">
              <w:rPr>
                <w:lang w:val="nl-NL"/>
              </w:rPr>
              <w:t>omité voor grondafhandeling op luchthavens</w:t>
            </w:r>
            <w:r w:rsidR="00F256CE" w:rsidRPr="009133F0">
              <w:rPr>
                <w:lang w:val="nl-NL"/>
              </w:rPr>
              <w:t>.</w:t>
            </w:r>
          </w:p>
          <w:p w14:paraId="2DD75029" w14:textId="77777777" w:rsidR="00FD4F0B" w:rsidRPr="009133F0" w:rsidRDefault="00FD4F0B" w:rsidP="00D877B6">
            <w:pPr>
              <w:jc w:val="both"/>
              <w:rPr>
                <w:lang w:val="nl-NL"/>
              </w:rPr>
            </w:pPr>
          </w:p>
          <w:p w14:paraId="382B10D5" w14:textId="77777777" w:rsidR="00FD4F0B" w:rsidRPr="009133F0" w:rsidRDefault="00FD4F0B" w:rsidP="00D877B6">
            <w:pPr>
              <w:jc w:val="both"/>
              <w:rPr>
                <w:lang w:val="nl-BE"/>
              </w:rPr>
            </w:pPr>
          </w:p>
        </w:tc>
      </w:tr>
      <w:tr w:rsidR="00FD4F0B" w:rsidRPr="00406E29" w14:paraId="5D808883" w14:textId="77777777" w:rsidTr="00624541">
        <w:tc>
          <w:tcPr>
            <w:tcW w:w="5387" w:type="dxa"/>
          </w:tcPr>
          <w:p w14:paraId="737B7F6B" w14:textId="77777777" w:rsidR="00FD4F0B" w:rsidRPr="009133F0" w:rsidRDefault="00FD4F0B" w:rsidP="00D877B6">
            <w:pPr>
              <w:pStyle w:val="Plattetekst2"/>
              <w:ind w:right="0"/>
              <w:jc w:val="both"/>
            </w:pPr>
          </w:p>
        </w:tc>
        <w:tc>
          <w:tcPr>
            <w:tcW w:w="5387" w:type="dxa"/>
          </w:tcPr>
          <w:p w14:paraId="63D42AF3" w14:textId="77777777" w:rsidR="00FD4F0B" w:rsidRPr="009133F0" w:rsidRDefault="00FD4F0B" w:rsidP="00D877B6">
            <w:pPr>
              <w:pStyle w:val="Plattetekst2"/>
              <w:ind w:right="0"/>
              <w:jc w:val="both"/>
            </w:pPr>
          </w:p>
        </w:tc>
      </w:tr>
      <w:tr w:rsidR="00FD4F0B" w:rsidRPr="00406E29" w14:paraId="230283DC" w14:textId="77777777" w:rsidTr="00624541">
        <w:tc>
          <w:tcPr>
            <w:tcW w:w="5387" w:type="dxa"/>
          </w:tcPr>
          <w:p w14:paraId="2701FA6F" w14:textId="77777777" w:rsidR="00FD4F0B" w:rsidRPr="00931910" w:rsidRDefault="00FD4F0B" w:rsidP="00D877B6">
            <w:pPr>
              <w:autoSpaceDE w:val="0"/>
              <w:autoSpaceDN w:val="0"/>
              <w:adjustRightInd w:val="0"/>
              <w:jc w:val="both"/>
              <w:rPr>
                <w:lang w:val="fr-FR"/>
              </w:rPr>
            </w:pPr>
            <w:r w:rsidRPr="00931910">
              <w:rPr>
                <w:lang w:val="fr-FR"/>
              </w:rPr>
              <w:t>§ 2. Par assistance en escale, on comprend l’assistance «opérations en piste», l’assistance «passagers», l’assistance «bagages», l’assistance «transport au sol» et l’assistance «fret et poste» et l’assistance aux membres d’équipage.</w:t>
            </w:r>
          </w:p>
          <w:p w14:paraId="11F13CEF" w14:textId="77777777" w:rsidR="00FD4F0B" w:rsidRPr="009133F0" w:rsidRDefault="00FD4F0B" w:rsidP="00D877B6">
            <w:pPr>
              <w:pStyle w:val="Plattetekst2"/>
              <w:ind w:right="0"/>
              <w:jc w:val="both"/>
              <w:rPr>
                <w:lang w:val="fr-BE"/>
              </w:rPr>
            </w:pPr>
          </w:p>
        </w:tc>
        <w:tc>
          <w:tcPr>
            <w:tcW w:w="5387" w:type="dxa"/>
          </w:tcPr>
          <w:p w14:paraId="6EBB50AC" w14:textId="77777777" w:rsidR="00FD4F0B" w:rsidRPr="009133F0" w:rsidRDefault="00FD4F0B" w:rsidP="00D877B6">
            <w:pPr>
              <w:pStyle w:val="Plattetekst3"/>
              <w:jc w:val="both"/>
              <w:rPr>
                <w:rFonts w:ascii="Times New Roman" w:hAnsi="Times New Roman"/>
                <w:sz w:val="24"/>
                <w:lang w:val="nl-BE"/>
              </w:rPr>
            </w:pPr>
            <w:r w:rsidRPr="009133F0">
              <w:rPr>
                <w:rFonts w:ascii="Times New Roman" w:hAnsi="Times New Roman"/>
                <w:sz w:val="24"/>
                <w:lang w:val="nl-BE"/>
              </w:rPr>
              <w:t>§ 2. Onder grondafhandeling wordt begrepen platform-, passagiers-, bagage-, grondtransport- en vracht- en postafhandeling en bijstand aan bemanning.</w:t>
            </w:r>
          </w:p>
          <w:p w14:paraId="2312CB00" w14:textId="77777777" w:rsidR="00FD4F0B" w:rsidRPr="009133F0" w:rsidRDefault="00FD4F0B" w:rsidP="00D877B6">
            <w:pPr>
              <w:pStyle w:val="Plattetekst2"/>
              <w:ind w:right="0"/>
              <w:jc w:val="both"/>
              <w:rPr>
                <w:lang w:val="nl-BE"/>
              </w:rPr>
            </w:pPr>
          </w:p>
        </w:tc>
      </w:tr>
      <w:tr w:rsidR="00FD4F0B" w:rsidRPr="00406E29" w14:paraId="7E5F7705" w14:textId="77777777" w:rsidTr="00624541">
        <w:tc>
          <w:tcPr>
            <w:tcW w:w="5387" w:type="dxa"/>
          </w:tcPr>
          <w:p w14:paraId="328965FD" w14:textId="77777777" w:rsidR="00FD4F0B" w:rsidRPr="009133F0" w:rsidRDefault="00FD4F0B" w:rsidP="00D877B6">
            <w:pPr>
              <w:pStyle w:val="Plattetekst2"/>
              <w:ind w:right="0"/>
              <w:jc w:val="both"/>
              <w:rPr>
                <w:lang w:val="nl-BE"/>
              </w:rPr>
            </w:pPr>
          </w:p>
        </w:tc>
        <w:tc>
          <w:tcPr>
            <w:tcW w:w="5387" w:type="dxa"/>
          </w:tcPr>
          <w:p w14:paraId="5C1A774C" w14:textId="77777777" w:rsidR="00FD4F0B" w:rsidRPr="009133F0" w:rsidRDefault="00FD4F0B" w:rsidP="00D877B6">
            <w:pPr>
              <w:pStyle w:val="Plattetekst2"/>
              <w:ind w:right="0"/>
              <w:jc w:val="both"/>
            </w:pPr>
          </w:p>
        </w:tc>
      </w:tr>
      <w:tr w:rsidR="00FD4F0B" w:rsidRPr="00406E29" w14:paraId="35F2579D" w14:textId="77777777" w:rsidTr="00624541">
        <w:tc>
          <w:tcPr>
            <w:tcW w:w="5387" w:type="dxa"/>
          </w:tcPr>
          <w:p w14:paraId="2F6607E8" w14:textId="77777777" w:rsidR="00FD4F0B" w:rsidRPr="00931910" w:rsidRDefault="00FD4F0B" w:rsidP="00D877B6">
            <w:pPr>
              <w:autoSpaceDE w:val="0"/>
              <w:autoSpaceDN w:val="0"/>
              <w:adjustRightInd w:val="0"/>
              <w:jc w:val="both"/>
              <w:rPr>
                <w:lang w:val="fr-FR"/>
              </w:rPr>
            </w:pPr>
            <w:r w:rsidRPr="00931910">
              <w:rPr>
                <w:lang w:val="fr-FR"/>
              </w:rPr>
              <w:t>Par aéroports, il y a lieu d’entendre toute surface définie sur terre ou sur l’eau (comprenant les bâtiments, les installations et le matériel) destinée principalement à l’usage, en totalité ou en partie, par des tiers pour l’arrivée, le départ et les évolutions des avions à la surface.</w:t>
            </w:r>
          </w:p>
          <w:p w14:paraId="784A2A51" w14:textId="77777777" w:rsidR="00FD4F0B" w:rsidRPr="009133F0" w:rsidRDefault="00FD4F0B" w:rsidP="00D877B6">
            <w:pPr>
              <w:pStyle w:val="Plattetekst2"/>
              <w:ind w:right="0"/>
              <w:jc w:val="both"/>
              <w:rPr>
                <w:lang w:val="fr-BE"/>
              </w:rPr>
            </w:pPr>
          </w:p>
        </w:tc>
        <w:tc>
          <w:tcPr>
            <w:tcW w:w="5387" w:type="dxa"/>
          </w:tcPr>
          <w:p w14:paraId="504659DD" w14:textId="77777777" w:rsidR="00FD4F0B" w:rsidRPr="009133F0" w:rsidRDefault="00FD4F0B" w:rsidP="00D877B6">
            <w:pPr>
              <w:pStyle w:val="Plattetekst2"/>
              <w:ind w:right="0"/>
              <w:jc w:val="both"/>
            </w:pPr>
            <w:r w:rsidRPr="009133F0">
              <w:t>Onder luchthavens wordt begrepen elk bepaald grond- of wateroppervlak (met gebouwen, installaties en materiaal) in hoofdzaak bestemd om, geheel of gedeeltelijk, door derden te worden gebruikt voor de aankomst, het vertrek en de bewegingen van vliegtuigen op het oppervlak</w:t>
            </w:r>
          </w:p>
        </w:tc>
      </w:tr>
      <w:tr w:rsidR="00FD4F0B" w:rsidRPr="00406E29" w14:paraId="0F45999E" w14:textId="77777777" w:rsidTr="00624541">
        <w:tc>
          <w:tcPr>
            <w:tcW w:w="5387" w:type="dxa"/>
          </w:tcPr>
          <w:p w14:paraId="2D180431" w14:textId="77777777" w:rsidR="00FD4F0B" w:rsidRPr="009133F0" w:rsidRDefault="00FD4F0B" w:rsidP="00D877B6">
            <w:pPr>
              <w:autoSpaceDE w:val="0"/>
              <w:autoSpaceDN w:val="0"/>
              <w:adjustRightInd w:val="0"/>
              <w:jc w:val="both"/>
              <w:rPr>
                <w:lang w:val="nl-BE"/>
              </w:rPr>
            </w:pPr>
          </w:p>
        </w:tc>
        <w:tc>
          <w:tcPr>
            <w:tcW w:w="5387" w:type="dxa"/>
          </w:tcPr>
          <w:p w14:paraId="0D65A3B2" w14:textId="77777777" w:rsidR="00FD4F0B" w:rsidRPr="009133F0" w:rsidRDefault="00FD4F0B" w:rsidP="00D877B6">
            <w:pPr>
              <w:pStyle w:val="Plattetekst2"/>
              <w:ind w:right="0"/>
              <w:jc w:val="both"/>
            </w:pPr>
          </w:p>
        </w:tc>
      </w:tr>
      <w:tr w:rsidR="00FD4F0B" w:rsidRPr="00406E29" w14:paraId="2BFAC507" w14:textId="77777777" w:rsidTr="00624541">
        <w:tc>
          <w:tcPr>
            <w:tcW w:w="5387" w:type="dxa"/>
          </w:tcPr>
          <w:p w14:paraId="7C22ED7B" w14:textId="77777777" w:rsidR="00FD4F0B" w:rsidRPr="009133F0" w:rsidRDefault="00FD4F0B" w:rsidP="00D877B6">
            <w:pPr>
              <w:pStyle w:val="Plattetekst2"/>
              <w:ind w:right="0"/>
              <w:jc w:val="both"/>
              <w:rPr>
                <w:lang w:val="fr-BE"/>
              </w:rPr>
            </w:pPr>
            <w:r w:rsidRPr="009133F0">
              <w:rPr>
                <w:lang w:val="fr-BE"/>
              </w:rPr>
              <w:t xml:space="preserve">La Commission Paritaire du transport et de la logistique n’est pas compétente pour les entreprises d’assistance en escale qui relèvent de la compétence de la Commission Paritaire de l’industrie et du commerce du pétrole, de la Commission Paritaire pour le nettoyage, de la Commission Paritaire pour le commerce de combustibles, de la Commission Paritaire de l’industrie hôtelière ou de la Commission Paritaire de l’aviation commerciale, à </w:t>
            </w:r>
            <w:r w:rsidRPr="009133F0">
              <w:rPr>
                <w:lang w:val="fr-BE"/>
              </w:rPr>
              <w:lastRenderedPageBreak/>
              <w:t>l’exception des entreprises qui exploitent des aéroports</w:t>
            </w:r>
          </w:p>
          <w:p w14:paraId="62FD7288" w14:textId="77777777" w:rsidR="00FD4F0B" w:rsidRPr="009133F0" w:rsidRDefault="00FD4F0B" w:rsidP="00D877B6">
            <w:pPr>
              <w:pStyle w:val="Plattetekst2"/>
              <w:ind w:right="0"/>
              <w:jc w:val="both"/>
              <w:rPr>
                <w:lang w:val="fr-BE"/>
              </w:rPr>
            </w:pPr>
          </w:p>
        </w:tc>
        <w:tc>
          <w:tcPr>
            <w:tcW w:w="5387" w:type="dxa"/>
          </w:tcPr>
          <w:p w14:paraId="301FA625" w14:textId="77777777" w:rsidR="00FD4F0B" w:rsidRPr="009133F0" w:rsidRDefault="00FD4F0B" w:rsidP="00D877B6">
            <w:pPr>
              <w:pStyle w:val="Plattetekst3"/>
              <w:jc w:val="both"/>
              <w:rPr>
                <w:rFonts w:ascii="Times New Roman" w:hAnsi="Times New Roman"/>
                <w:sz w:val="24"/>
                <w:lang w:val="nl-BE"/>
              </w:rPr>
            </w:pPr>
            <w:r w:rsidRPr="009133F0">
              <w:rPr>
                <w:rFonts w:ascii="Times New Roman" w:hAnsi="Times New Roman"/>
                <w:sz w:val="24"/>
                <w:lang w:val="nl-BE"/>
              </w:rPr>
              <w:lastRenderedPageBreak/>
              <w:t>Het Paritair Comité voor het vervoer en de logistiek is niet bevoegd voor ondernemingen voor grondafhandeling op luchthavens die vallen onder de bevoegdheid van het Paritair Comité voor de petroleumnijverheid en –handel, het Paritair Comité voor de schoonmaak, het Paritair Comité voor de handel in brandstoffen, het Paritair Comité voor het hotelbedrijf of het Paritair Comité voor de handelsluchtvaart, uitgezonderd de ondernemingen die luchthavens beheren.</w:t>
            </w:r>
          </w:p>
          <w:p w14:paraId="4935B202" w14:textId="77777777" w:rsidR="00FD4F0B" w:rsidRPr="009133F0" w:rsidRDefault="00FD4F0B" w:rsidP="00D877B6">
            <w:pPr>
              <w:pStyle w:val="Plattetekst2"/>
              <w:ind w:right="0"/>
              <w:jc w:val="both"/>
              <w:rPr>
                <w:lang w:val="nl-BE"/>
              </w:rPr>
            </w:pPr>
          </w:p>
        </w:tc>
      </w:tr>
      <w:tr w:rsidR="00FD4F0B" w:rsidRPr="00406E29" w14:paraId="5C9F5734" w14:textId="77777777" w:rsidTr="00624541">
        <w:tc>
          <w:tcPr>
            <w:tcW w:w="5387" w:type="dxa"/>
          </w:tcPr>
          <w:p w14:paraId="4E657043" w14:textId="77777777" w:rsidR="00FD4F0B" w:rsidRPr="009133F0" w:rsidRDefault="00FD4F0B" w:rsidP="00D877B6">
            <w:pPr>
              <w:pStyle w:val="Plattetekst2"/>
              <w:ind w:right="0"/>
              <w:jc w:val="both"/>
              <w:rPr>
                <w:lang w:val="nl-BE"/>
              </w:rPr>
            </w:pPr>
          </w:p>
        </w:tc>
        <w:tc>
          <w:tcPr>
            <w:tcW w:w="5387" w:type="dxa"/>
          </w:tcPr>
          <w:p w14:paraId="2490A890" w14:textId="77777777" w:rsidR="00FD4F0B" w:rsidRPr="009133F0" w:rsidRDefault="00FD4F0B" w:rsidP="00D877B6">
            <w:pPr>
              <w:pStyle w:val="Plattetekst3"/>
              <w:jc w:val="both"/>
              <w:rPr>
                <w:rFonts w:ascii="Times New Roman" w:hAnsi="Times New Roman"/>
                <w:sz w:val="24"/>
                <w:lang w:val="nl-BE"/>
              </w:rPr>
            </w:pPr>
          </w:p>
        </w:tc>
      </w:tr>
      <w:tr w:rsidR="00FD4F0B" w:rsidRPr="00406E29" w14:paraId="385721D7" w14:textId="77777777" w:rsidTr="00624541">
        <w:tc>
          <w:tcPr>
            <w:tcW w:w="5387" w:type="dxa"/>
          </w:tcPr>
          <w:p w14:paraId="67E15D40" w14:textId="77777777" w:rsidR="00FD4F0B" w:rsidRPr="00931910" w:rsidRDefault="00FD4F0B" w:rsidP="00D877B6">
            <w:pPr>
              <w:jc w:val="both"/>
              <w:rPr>
                <w:lang w:val="fr-FR"/>
              </w:rPr>
            </w:pPr>
            <w:r w:rsidRPr="00931910">
              <w:rPr>
                <w:lang w:val="fr-FR"/>
              </w:rPr>
              <w:t>§ 3. Par « travailleurs » on entend : les ouvriers et les ouvrières des employeurs visés sous le § 1 déclarés dans la catégorie ONSS 283, sous le code travailleur 015 ou 027.</w:t>
            </w:r>
          </w:p>
          <w:p w14:paraId="4BC347A7" w14:textId="77777777" w:rsidR="00FD4F0B" w:rsidRPr="009133F0" w:rsidRDefault="00FD4F0B" w:rsidP="00D877B6">
            <w:pPr>
              <w:pStyle w:val="Plattetekst2"/>
              <w:ind w:right="0"/>
              <w:jc w:val="both"/>
              <w:rPr>
                <w:lang w:val="fr-BE"/>
              </w:rPr>
            </w:pPr>
          </w:p>
          <w:p w14:paraId="1DA09E9F" w14:textId="77777777" w:rsidR="00FD4F0B" w:rsidRPr="00931910" w:rsidRDefault="00FD4F0B" w:rsidP="00D877B6">
            <w:pPr>
              <w:jc w:val="both"/>
              <w:rPr>
                <w:lang w:val="fr-FR"/>
              </w:rPr>
            </w:pPr>
            <w:r w:rsidRPr="00931910">
              <w:rPr>
                <w:lang w:val="fr-FR"/>
              </w:rPr>
              <w:t>Cette convention collective de travail ne s’applique toutefois pas :</w:t>
            </w:r>
          </w:p>
          <w:p w14:paraId="35F20225" w14:textId="77777777" w:rsidR="00FD4F0B" w:rsidRPr="009133F0" w:rsidRDefault="00FD4F0B" w:rsidP="00D877B6">
            <w:pPr>
              <w:pStyle w:val="Plattetekst2"/>
              <w:ind w:right="0"/>
              <w:jc w:val="both"/>
              <w:rPr>
                <w:lang w:val="fr-BE"/>
              </w:rPr>
            </w:pPr>
          </w:p>
          <w:p w14:paraId="20490AC1" w14:textId="77777777" w:rsidR="00FD4F0B" w:rsidRPr="00931910" w:rsidRDefault="00FD4F0B" w:rsidP="00D877B6">
            <w:pPr>
              <w:numPr>
                <w:ilvl w:val="0"/>
                <w:numId w:val="21"/>
              </w:numPr>
              <w:ind w:left="372" w:hanging="372"/>
              <w:jc w:val="both"/>
              <w:rPr>
                <w:lang w:val="fr-FR"/>
              </w:rPr>
            </w:pPr>
            <w:r w:rsidRPr="00931910">
              <w:rPr>
                <w:lang w:val="fr-FR"/>
              </w:rPr>
              <w:t>aux apprentis déclarés dans la catégorie ONSS 283 sous le code travailleur 035.</w:t>
            </w:r>
          </w:p>
          <w:p w14:paraId="2D2E4244" w14:textId="77777777" w:rsidR="00FD4F0B" w:rsidRPr="00931910" w:rsidRDefault="00FD4F0B" w:rsidP="00D877B6">
            <w:pPr>
              <w:numPr>
                <w:ilvl w:val="0"/>
                <w:numId w:val="21"/>
              </w:numPr>
              <w:ind w:left="372" w:hanging="372"/>
              <w:jc w:val="both"/>
              <w:rPr>
                <w:lang w:val="fr-FR"/>
              </w:rPr>
            </w:pPr>
            <w:r w:rsidRPr="00931910">
              <w:rPr>
                <w:lang w:val="fr-FR"/>
              </w:rPr>
              <w:t>aux  apprentis qui, à partir du 1</w:t>
            </w:r>
            <w:r w:rsidRPr="00931910">
              <w:rPr>
                <w:vertAlign w:val="superscript"/>
                <w:lang w:val="fr-FR"/>
              </w:rPr>
              <w:t>er</w:t>
            </w:r>
            <w:r w:rsidRPr="00931910">
              <w:rPr>
                <w:lang w:val="fr-FR"/>
              </w:rPr>
              <w:t xml:space="preserve"> janvier de l’année au cours de laquelle ils atteignent 19 ans, sont déclarés sous le code travailleur 015, mais sont occupés par contrat d’apprentissage, comme déclaré à l’ONSS avec mention type apprenti dans la zone « type contrat d’apprentissage ».</w:t>
            </w:r>
          </w:p>
          <w:p w14:paraId="62B0EE5D" w14:textId="77777777" w:rsidR="00FD4F0B" w:rsidRPr="009133F0" w:rsidRDefault="00FD4F0B" w:rsidP="00D877B6">
            <w:pPr>
              <w:pStyle w:val="Plattetekst2"/>
              <w:ind w:right="0"/>
              <w:jc w:val="both"/>
              <w:rPr>
                <w:lang w:val="fr-BE"/>
              </w:rPr>
            </w:pPr>
          </w:p>
        </w:tc>
        <w:tc>
          <w:tcPr>
            <w:tcW w:w="5387" w:type="dxa"/>
          </w:tcPr>
          <w:p w14:paraId="38B54073" w14:textId="77777777" w:rsidR="00FD4F0B" w:rsidRPr="009133F0" w:rsidRDefault="00FD4F0B" w:rsidP="00D877B6">
            <w:pPr>
              <w:jc w:val="both"/>
              <w:rPr>
                <w:lang w:val="nl-BE"/>
              </w:rPr>
            </w:pPr>
            <w:r w:rsidRPr="009133F0">
              <w:rPr>
                <w:lang w:val="nl-BE"/>
              </w:rPr>
              <w:t>§ 3. Onder « werknemers » wordt begrepen : de arbeiders en arbeidsters van werkgevers bedoeld in § 1 aangegeven in de RSZ-categorie 283 met werknemerskengetal 015 of 027.</w:t>
            </w:r>
          </w:p>
          <w:p w14:paraId="1C764D60" w14:textId="77777777" w:rsidR="00FD4F0B" w:rsidRPr="009133F0" w:rsidRDefault="00FD4F0B" w:rsidP="00D877B6">
            <w:pPr>
              <w:jc w:val="both"/>
              <w:rPr>
                <w:lang w:val="nl-BE"/>
              </w:rPr>
            </w:pPr>
          </w:p>
          <w:p w14:paraId="01832E4D" w14:textId="77777777" w:rsidR="00FD4F0B" w:rsidRPr="009133F0" w:rsidRDefault="00FD4F0B" w:rsidP="00D877B6">
            <w:pPr>
              <w:jc w:val="both"/>
              <w:rPr>
                <w:lang w:val="nl-BE"/>
              </w:rPr>
            </w:pPr>
            <w:r w:rsidRPr="009133F0">
              <w:rPr>
                <w:lang w:val="nl-BE"/>
              </w:rPr>
              <w:t>Deze collectieve arbeidsovereenkomst is evenwel niet van toepassing op:</w:t>
            </w:r>
          </w:p>
          <w:p w14:paraId="2093EBF5" w14:textId="77777777" w:rsidR="00FD4F0B" w:rsidRPr="009133F0" w:rsidRDefault="00FD4F0B" w:rsidP="00D877B6">
            <w:pPr>
              <w:jc w:val="both"/>
              <w:rPr>
                <w:lang w:val="nl-BE"/>
              </w:rPr>
            </w:pPr>
          </w:p>
          <w:p w14:paraId="65CFE162" w14:textId="77777777" w:rsidR="00FD4F0B" w:rsidRPr="009133F0" w:rsidRDefault="00FD4F0B" w:rsidP="00D877B6">
            <w:pPr>
              <w:pStyle w:val="Gemiddeldraster1-accent21"/>
              <w:numPr>
                <w:ilvl w:val="0"/>
                <w:numId w:val="20"/>
              </w:numPr>
              <w:ind w:left="356" w:hanging="356"/>
              <w:jc w:val="both"/>
              <w:rPr>
                <w:rFonts w:ascii="Times New Roman" w:hAnsi="Times New Roman"/>
                <w:lang w:val="nl-BE"/>
              </w:rPr>
            </w:pPr>
            <w:r w:rsidRPr="009133F0">
              <w:rPr>
                <w:rFonts w:ascii="Times New Roman" w:hAnsi="Times New Roman"/>
                <w:lang w:val="nl-BE"/>
              </w:rPr>
              <w:t>de leerlingen aangegeven in de RSZ-categorie 283 met werknemerskengetal 035.</w:t>
            </w:r>
          </w:p>
          <w:p w14:paraId="73064799" w14:textId="77777777" w:rsidR="00FD4F0B" w:rsidRPr="009133F0" w:rsidRDefault="00FD4F0B" w:rsidP="00D877B6">
            <w:pPr>
              <w:pStyle w:val="Gemiddeldraster1-accent21"/>
              <w:numPr>
                <w:ilvl w:val="0"/>
                <w:numId w:val="20"/>
              </w:numPr>
              <w:ind w:left="356" w:hanging="356"/>
              <w:jc w:val="both"/>
              <w:rPr>
                <w:rFonts w:ascii="Times New Roman" w:hAnsi="Times New Roman"/>
                <w:lang w:val="nl-BE"/>
              </w:rPr>
            </w:pPr>
            <w:r w:rsidRPr="009133F0">
              <w:rPr>
                <w:rFonts w:ascii="Times New Roman" w:hAnsi="Times New Roman"/>
                <w:lang w:val="nl-BE"/>
              </w:rPr>
              <w:t>de leerlingen die vanaf 1 januari van het jaar waarin ze 19 jaar worden, aangegeven worden met werknemerskengetal 015, maar werken onder leercontract zoals aangegeven aan de RSZ met vermelding type leerling in de zone “type leercontract”.</w:t>
            </w:r>
          </w:p>
          <w:p w14:paraId="52F5BCC1" w14:textId="77777777" w:rsidR="00FD4F0B" w:rsidRPr="009133F0" w:rsidRDefault="00FD4F0B" w:rsidP="00D877B6">
            <w:pPr>
              <w:pStyle w:val="Gemiddeldraster1-accent21"/>
              <w:ind w:left="0"/>
              <w:jc w:val="both"/>
              <w:rPr>
                <w:rFonts w:ascii="Times New Roman" w:hAnsi="Times New Roman"/>
                <w:lang w:val="nl-BE"/>
              </w:rPr>
            </w:pPr>
          </w:p>
        </w:tc>
      </w:tr>
      <w:tr w:rsidR="00FD4F0B" w:rsidRPr="00406E29" w14:paraId="6D35A05A" w14:textId="77777777" w:rsidTr="00624541">
        <w:tc>
          <w:tcPr>
            <w:tcW w:w="5387" w:type="dxa"/>
          </w:tcPr>
          <w:p w14:paraId="01B9F3E6" w14:textId="77777777" w:rsidR="00FD4F0B" w:rsidRPr="009133F0" w:rsidRDefault="00FD4F0B" w:rsidP="00D877B6">
            <w:pPr>
              <w:jc w:val="both"/>
              <w:rPr>
                <w:lang w:val="nl-BE"/>
              </w:rPr>
            </w:pPr>
          </w:p>
        </w:tc>
        <w:tc>
          <w:tcPr>
            <w:tcW w:w="5387" w:type="dxa"/>
          </w:tcPr>
          <w:p w14:paraId="55CE7A46" w14:textId="77777777" w:rsidR="00FD4F0B" w:rsidRPr="009133F0" w:rsidRDefault="00FD4F0B" w:rsidP="00D877B6">
            <w:pPr>
              <w:jc w:val="both"/>
              <w:rPr>
                <w:lang w:val="nl-BE"/>
              </w:rPr>
            </w:pPr>
          </w:p>
        </w:tc>
      </w:tr>
      <w:tr w:rsidR="00FD4F0B" w:rsidRPr="00406E29" w14:paraId="5A53E5FE" w14:textId="77777777" w:rsidTr="00624541">
        <w:tc>
          <w:tcPr>
            <w:tcW w:w="5387" w:type="dxa"/>
          </w:tcPr>
          <w:p w14:paraId="3D559422" w14:textId="77777777" w:rsidR="00FD4F0B" w:rsidRPr="009133F0" w:rsidRDefault="00FD4F0B" w:rsidP="00D877B6">
            <w:pPr>
              <w:jc w:val="both"/>
              <w:rPr>
                <w:lang w:val="nl-BE"/>
              </w:rPr>
            </w:pPr>
          </w:p>
        </w:tc>
        <w:tc>
          <w:tcPr>
            <w:tcW w:w="5387" w:type="dxa"/>
          </w:tcPr>
          <w:p w14:paraId="1720A483" w14:textId="77777777" w:rsidR="00FD4F0B" w:rsidRPr="009133F0" w:rsidRDefault="00FD4F0B" w:rsidP="00D877B6">
            <w:pPr>
              <w:jc w:val="both"/>
              <w:rPr>
                <w:lang w:val="nl-BE"/>
              </w:rPr>
            </w:pPr>
          </w:p>
        </w:tc>
      </w:tr>
      <w:tr w:rsidR="00FD4F0B" w:rsidRPr="008741AB" w14:paraId="05B0389F" w14:textId="77777777" w:rsidTr="00624541">
        <w:tc>
          <w:tcPr>
            <w:tcW w:w="5387" w:type="dxa"/>
          </w:tcPr>
          <w:p w14:paraId="5FAB2826" w14:textId="77777777" w:rsidR="00FD4F0B" w:rsidRPr="009133F0" w:rsidRDefault="006A6BC5" w:rsidP="00D877B6">
            <w:pPr>
              <w:pStyle w:val="Plattetekst2"/>
              <w:ind w:right="0"/>
              <w:jc w:val="both"/>
              <w:rPr>
                <w:i/>
                <w:lang w:val="fr-BE"/>
              </w:rPr>
            </w:pPr>
            <w:r w:rsidRPr="009133F0">
              <w:rPr>
                <w:i/>
                <w:lang w:val="fr-BE"/>
              </w:rPr>
              <w:t>CHAPITRE II. –</w:t>
            </w:r>
            <w:r w:rsidR="000473A9" w:rsidRPr="009133F0">
              <w:rPr>
                <w:i/>
                <w:lang w:val="fr-BE"/>
              </w:rPr>
              <w:t xml:space="preserve"> </w:t>
            </w:r>
            <w:r w:rsidR="006049A0" w:rsidRPr="006049A0">
              <w:rPr>
                <w:i/>
                <w:lang w:val="fr-BE"/>
              </w:rPr>
              <w:t>Pouvoir d'achat</w:t>
            </w:r>
            <w:r w:rsidR="000473A9" w:rsidRPr="009133F0">
              <w:rPr>
                <w:i/>
                <w:lang w:val="fr-BE"/>
              </w:rPr>
              <w:t>.</w:t>
            </w:r>
            <w:r w:rsidRPr="009133F0">
              <w:rPr>
                <w:i/>
                <w:lang w:val="fr-BE"/>
              </w:rPr>
              <w:t xml:space="preserve"> </w:t>
            </w:r>
          </w:p>
        </w:tc>
        <w:tc>
          <w:tcPr>
            <w:tcW w:w="5387" w:type="dxa"/>
          </w:tcPr>
          <w:p w14:paraId="443022B4" w14:textId="77777777" w:rsidR="00FD4F0B" w:rsidRPr="009133F0" w:rsidRDefault="006A6BC5" w:rsidP="00D877B6">
            <w:pPr>
              <w:pStyle w:val="Plattetekst2"/>
              <w:ind w:right="0"/>
              <w:jc w:val="both"/>
              <w:rPr>
                <w:i/>
                <w:lang w:val="nl-BE"/>
              </w:rPr>
            </w:pPr>
            <w:r w:rsidRPr="009133F0">
              <w:rPr>
                <w:i/>
                <w:lang w:val="nl-BE"/>
              </w:rPr>
              <w:t xml:space="preserve">HOOFDSTUK II. —  </w:t>
            </w:r>
            <w:r w:rsidR="006049A0" w:rsidRPr="006049A0">
              <w:rPr>
                <w:i/>
                <w:lang w:val="nl-BE"/>
              </w:rPr>
              <w:t>Koopkracht</w:t>
            </w:r>
            <w:r w:rsidR="000473A9" w:rsidRPr="009133F0">
              <w:rPr>
                <w:i/>
                <w:lang w:val="nl-BE"/>
              </w:rPr>
              <w:t>.</w:t>
            </w:r>
          </w:p>
        </w:tc>
      </w:tr>
      <w:tr w:rsidR="00FD4F0B" w:rsidRPr="008741AB" w14:paraId="16E4D493" w14:textId="77777777" w:rsidTr="00624541">
        <w:tc>
          <w:tcPr>
            <w:tcW w:w="5387" w:type="dxa"/>
          </w:tcPr>
          <w:p w14:paraId="5478EE72" w14:textId="77777777" w:rsidR="00FD4F0B" w:rsidRPr="009133F0" w:rsidRDefault="00FD4F0B" w:rsidP="00D877B6">
            <w:pPr>
              <w:pStyle w:val="Plattetekst2"/>
              <w:ind w:right="0"/>
              <w:jc w:val="both"/>
              <w:rPr>
                <w:i/>
                <w:lang w:val="fr-BE"/>
              </w:rPr>
            </w:pPr>
          </w:p>
        </w:tc>
        <w:tc>
          <w:tcPr>
            <w:tcW w:w="5387" w:type="dxa"/>
          </w:tcPr>
          <w:p w14:paraId="3E607E94" w14:textId="77777777" w:rsidR="00FD4F0B" w:rsidRPr="009133F0" w:rsidRDefault="00FD4F0B" w:rsidP="00D877B6">
            <w:pPr>
              <w:pStyle w:val="Plattetekst2"/>
              <w:ind w:right="0"/>
              <w:jc w:val="both"/>
              <w:rPr>
                <w:i/>
                <w:lang w:val="fr-BE"/>
              </w:rPr>
            </w:pPr>
          </w:p>
        </w:tc>
      </w:tr>
      <w:tr w:rsidR="00FD4F0B" w:rsidRPr="008741AB" w14:paraId="76C07A7B" w14:textId="77777777" w:rsidTr="00624541">
        <w:tc>
          <w:tcPr>
            <w:tcW w:w="5387" w:type="dxa"/>
          </w:tcPr>
          <w:p w14:paraId="63BBD8F4" w14:textId="77777777" w:rsidR="00FD4F0B" w:rsidRPr="009133F0" w:rsidRDefault="00BB6F30" w:rsidP="00D877B6">
            <w:pPr>
              <w:pStyle w:val="Plattetekst2"/>
              <w:ind w:right="0"/>
              <w:jc w:val="both"/>
              <w:rPr>
                <w:lang w:val="fr-BE"/>
              </w:rPr>
            </w:pPr>
            <w:r w:rsidRPr="009133F0">
              <w:rPr>
                <w:lang w:val="fr-BE"/>
              </w:rPr>
              <w:t>Article 2</w:t>
            </w:r>
            <w:r w:rsidR="0077718A" w:rsidRPr="009133F0">
              <w:rPr>
                <w:lang w:val="fr-BE"/>
              </w:rPr>
              <w:t xml:space="preserve">. </w:t>
            </w:r>
          </w:p>
        </w:tc>
        <w:tc>
          <w:tcPr>
            <w:tcW w:w="5387" w:type="dxa"/>
          </w:tcPr>
          <w:p w14:paraId="387EE268" w14:textId="77777777" w:rsidR="00FD4F0B" w:rsidRPr="009133F0" w:rsidRDefault="00BB6F30" w:rsidP="00D877B6">
            <w:pPr>
              <w:pStyle w:val="Plattetekst2"/>
              <w:ind w:right="0"/>
              <w:jc w:val="both"/>
            </w:pPr>
            <w:r w:rsidRPr="009133F0">
              <w:t>Artikel 2</w:t>
            </w:r>
            <w:r w:rsidR="0077718A" w:rsidRPr="009133F0">
              <w:t xml:space="preserve">. </w:t>
            </w:r>
          </w:p>
        </w:tc>
      </w:tr>
      <w:tr w:rsidR="00FD4F0B" w:rsidRPr="008741AB" w14:paraId="5B49DABF" w14:textId="77777777" w:rsidTr="00624541">
        <w:tc>
          <w:tcPr>
            <w:tcW w:w="5387" w:type="dxa"/>
          </w:tcPr>
          <w:p w14:paraId="5127C48F" w14:textId="77777777" w:rsidR="0040500E" w:rsidRPr="009133F0" w:rsidRDefault="0040500E" w:rsidP="00D877B6">
            <w:pPr>
              <w:autoSpaceDE w:val="0"/>
              <w:autoSpaceDN w:val="0"/>
              <w:adjustRightInd w:val="0"/>
              <w:jc w:val="both"/>
              <w:rPr>
                <w:highlight w:val="yellow"/>
              </w:rPr>
            </w:pPr>
          </w:p>
        </w:tc>
        <w:tc>
          <w:tcPr>
            <w:tcW w:w="5387" w:type="dxa"/>
          </w:tcPr>
          <w:p w14:paraId="7DAC6FCC" w14:textId="77777777" w:rsidR="00FD4F0B" w:rsidRPr="009133F0" w:rsidRDefault="00FD4F0B" w:rsidP="00D877B6">
            <w:pPr>
              <w:pStyle w:val="Plattetekst2"/>
              <w:ind w:right="0"/>
              <w:jc w:val="both"/>
              <w:rPr>
                <w:lang w:val="fr-BE"/>
              </w:rPr>
            </w:pPr>
          </w:p>
        </w:tc>
      </w:tr>
      <w:tr w:rsidR="00FD4F0B" w:rsidRPr="00406E29" w14:paraId="14EDB677" w14:textId="77777777" w:rsidTr="00624541">
        <w:tc>
          <w:tcPr>
            <w:tcW w:w="5387" w:type="dxa"/>
          </w:tcPr>
          <w:p w14:paraId="3B59B21F" w14:textId="77777777" w:rsidR="00BE33C7" w:rsidRPr="009133F0" w:rsidRDefault="006049A0" w:rsidP="00D877B6">
            <w:pPr>
              <w:pStyle w:val="Plattetekst2"/>
              <w:ind w:right="0"/>
              <w:jc w:val="both"/>
              <w:rPr>
                <w:lang w:val="fr-FR"/>
              </w:rPr>
            </w:pPr>
            <w:r w:rsidRPr="006049A0">
              <w:rPr>
                <w:lang w:val="fr-FR"/>
              </w:rPr>
              <w:t xml:space="preserve">Augmentation des salaires barémiques et des salaires réels de </w:t>
            </w:r>
            <w:r>
              <w:rPr>
                <w:lang w:val="fr-FR"/>
              </w:rPr>
              <w:t>0,4</w:t>
            </w:r>
            <w:r w:rsidRPr="006049A0">
              <w:rPr>
                <w:lang w:val="fr-FR"/>
              </w:rPr>
              <w:t xml:space="preserve"> % pour le 1</w:t>
            </w:r>
            <w:r w:rsidR="00F63F85">
              <w:rPr>
                <w:lang w:val="fr-FR"/>
              </w:rPr>
              <w:t xml:space="preserve"> janvier </w:t>
            </w:r>
            <w:r w:rsidRPr="006049A0">
              <w:rPr>
                <w:lang w:val="fr-FR"/>
              </w:rPr>
              <w:t>20</w:t>
            </w:r>
            <w:r>
              <w:rPr>
                <w:lang w:val="fr-FR"/>
              </w:rPr>
              <w:t>22</w:t>
            </w:r>
            <w:r w:rsidR="0077718A" w:rsidRPr="009133F0">
              <w:rPr>
                <w:lang w:val="fr-FR"/>
              </w:rPr>
              <w:t>.</w:t>
            </w:r>
          </w:p>
          <w:p w14:paraId="7B1315D7" w14:textId="77777777" w:rsidR="006A6BC5" w:rsidRPr="009133F0" w:rsidRDefault="006A6BC5" w:rsidP="00D877B6">
            <w:pPr>
              <w:pStyle w:val="Plattetekst2"/>
              <w:ind w:right="0"/>
              <w:jc w:val="both"/>
              <w:rPr>
                <w:lang w:val="fr-FR"/>
              </w:rPr>
            </w:pPr>
          </w:p>
        </w:tc>
        <w:tc>
          <w:tcPr>
            <w:tcW w:w="5387" w:type="dxa"/>
          </w:tcPr>
          <w:p w14:paraId="2639DD5B" w14:textId="77777777" w:rsidR="00BE33C7" w:rsidRPr="009133F0" w:rsidRDefault="006049A0" w:rsidP="008055AF">
            <w:pPr>
              <w:jc w:val="both"/>
              <w:rPr>
                <w:lang w:val="nl-BE"/>
              </w:rPr>
            </w:pPr>
            <w:r w:rsidRPr="006049A0">
              <w:rPr>
                <w:color w:val="000000"/>
                <w:lang w:val="nl-BE"/>
              </w:rPr>
              <w:t xml:space="preserve">Verhoging van de barema's en reële uurlonen met </w:t>
            </w:r>
            <w:r>
              <w:rPr>
                <w:color w:val="000000"/>
                <w:lang w:val="nl-BE"/>
              </w:rPr>
              <w:t>0,4</w:t>
            </w:r>
            <w:r w:rsidRPr="006049A0">
              <w:rPr>
                <w:color w:val="000000"/>
                <w:lang w:val="nl-BE"/>
              </w:rPr>
              <w:t xml:space="preserve"> % per </w:t>
            </w:r>
            <w:r w:rsidR="00F63F85">
              <w:rPr>
                <w:color w:val="000000"/>
                <w:lang w:val="nl-BE"/>
              </w:rPr>
              <w:t xml:space="preserve">1 januari </w:t>
            </w:r>
            <w:r>
              <w:rPr>
                <w:color w:val="000000"/>
                <w:lang w:val="nl-BE"/>
              </w:rPr>
              <w:t>2022</w:t>
            </w:r>
            <w:r w:rsidR="0077718A" w:rsidRPr="009133F0">
              <w:rPr>
                <w:color w:val="000000"/>
                <w:lang w:val="nl-BE"/>
              </w:rPr>
              <w:t>.</w:t>
            </w:r>
          </w:p>
        </w:tc>
      </w:tr>
      <w:tr w:rsidR="00FD4F0B" w:rsidRPr="00406E29" w14:paraId="4DBBB9DE" w14:textId="77777777" w:rsidTr="00624541">
        <w:tc>
          <w:tcPr>
            <w:tcW w:w="5387" w:type="dxa"/>
          </w:tcPr>
          <w:p w14:paraId="7E7DB4DD" w14:textId="77777777" w:rsidR="000473A9" w:rsidRPr="00931910" w:rsidRDefault="000473A9" w:rsidP="00D877B6">
            <w:pPr>
              <w:pStyle w:val="Plattetekst2"/>
              <w:ind w:right="0"/>
              <w:jc w:val="both"/>
              <w:rPr>
                <w:lang w:val="fr-FR"/>
              </w:rPr>
            </w:pPr>
            <w:r w:rsidRPr="00931910">
              <w:rPr>
                <w:lang w:val="fr-FR"/>
              </w:rPr>
              <w:t>Article 3</w:t>
            </w:r>
          </w:p>
          <w:p w14:paraId="379086FC" w14:textId="77777777" w:rsidR="000473A9" w:rsidRPr="00931910" w:rsidRDefault="000473A9" w:rsidP="00D877B6">
            <w:pPr>
              <w:pStyle w:val="Plattetekst2"/>
              <w:jc w:val="both"/>
              <w:rPr>
                <w:lang w:val="fr-FR"/>
              </w:rPr>
            </w:pPr>
          </w:p>
          <w:p w14:paraId="3E973F66" w14:textId="5304945C" w:rsidR="00087327" w:rsidRDefault="00087327" w:rsidP="00087327">
            <w:pPr>
              <w:pStyle w:val="Plattetekst2"/>
              <w:jc w:val="both"/>
              <w:rPr>
                <w:lang w:val="fr-FR"/>
              </w:rPr>
            </w:pPr>
            <w:r w:rsidRPr="00087327">
              <w:rPr>
                <w:lang w:val="fr-FR"/>
              </w:rPr>
              <w:t xml:space="preserve">Le </w:t>
            </w:r>
            <w:r>
              <w:rPr>
                <w:lang w:val="fr-FR"/>
              </w:rPr>
              <w:t>travailleur</w:t>
            </w:r>
            <w:r w:rsidRPr="00087327">
              <w:rPr>
                <w:lang w:val="fr-FR"/>
              </w:rPr>
              <w:t xml:space="preserve"> a droit à soit un écochèque de 50,00 EUR, soit </w:t>
            </w:r>
            <w:r w:rsidR="00301C0D">
              <w:rPr>
                <w:lang w:val="fr-FR"/>
              </w:rPr>
              <w:t>un avantage équivalent</w:t>
            </w:r>
            <w:r w:rsidRPr="00087327">
              <w:rPr>
                <w:lang w:val="fr-FR"/>
              </w:rPr>
              <w:t xml:space="preserve">, </w:t>
            </w:r>
            <w:r w:rsidR="0056048F">
              <w:rPr>
                <w:lang w:val="fr-FR"/>
              </w:rPr>
              <w:t>selon</w:t>
            </w:r>
            <w:r w:rsidR="006D0139">
              <w:rPr>
                <w:lang w:val="fr-FR"/>
              </w:rPr>
              <w:t xml:space="preserve">  les</w:t>
            </w:r>
            <w:r w:rsidRPr="00087327">
              <w:rPr>
                <w:lang w:val="fr-FR"/>
              </w:rPr>
              <w:t xml:space="preserve"> condition</w:t>
            </w:r>
            <w:r w:rsidR="006D0139">
              <w:rPr>
                <w:lang w:val="fr-FR"/>
              </w:rPr>
              <w:t>s</w:t>
            </w:r>
            <w:r w:rsidRPr="00087327">
              <w:rPr>
                <w:lang w:val="fr-FR"/>
              </w:rPr>
              <w:t xml:space="preserve"> </w:t>
            </w:r>
            <w:r w:rsidR="006D0139">
              <w:rPr>
                <w:lang w:val="fr-FR"/>
              </w:rPr>
              <w:t>suivantes</w:t>
            </w:r>
            <w:r w:rsidRPr="00087327">
              <w:rPr>
                <w:lang w:val="fr-FR"/>
              </w:rPr>
              <w:t>:</w:t>
            </w:r>
          </w:p>
          <w:p w14:paraId="4B67FB54" w14:textId="77777777" w:rsidR="006D0139" w:rsidRDefault="006D0139" w:rsidP="003C507B">
            <w:pPr>
              <w:pStyle w:val="Plattetekst2"/>
              <w:numPr>
                <w:ilvl w:val="0"/>
                <w:numId w:val="39"/>
              </w:numPr>
              <w:jc w:val="both"/>
              <w:rPr>
                <w:lang w:val="fr-FR"/>
              </w:rPr>
            </w:pPr>
            <w:r w:rsidRPr="006D0139">
              <w:rPr>
                <w:lang w:val="fr-FR"/>
              </w:rPr>
              <w:t>l'octroi des éco-chèques se fait conformément aux dispositions de la convention collective de travail n° 98 du Conseil national du travail, et particulièrement aux dispositions de l'article 6, § 1</w:t>
            </w:r>
            <w:r w:rsidRPr="003C507B">
              <w:rPr>
                <w:vertAlign w:val="superscript"/>
                <w:lang w:val="fr-FR"/>
              </w:rPr>
              <w:t>er</w:t>
            </w:r>
            <w:r>
              <w:rPr>
                <w:vertAlign w:val="superscript"/>
                <w:lang w:val="fr-FR"/>
              </w:rPr>
              <w:t> </w:t>
            </w:r>
            <w:r>
              <w:rPr>
                <w:lang w:val="fr-FR"/>
              </w:rPr>
              <w:t>;</w:t>
            </w:r>
          </w:p>
          <w:p w14:paraId="6F21A618" w14:textId="77777777" w:rsidR="006D0139" w:rsidRDefault="006D0139" w:rsidP="003C507B">
            <w:pPr>
              <w:pStyle w:val="Plattetekst2"/>
              <w:numPr>
                <w:ilvl w:val="0"/>
                <w:numId w:val="39"/>
              </w:numPr>
              <w:jc w:val="both"/>
              <w:rPr>
                <w:lang w:val="fr-FR"/>
              </w:rPr>
            </w:pPr>
            <w:r w:rsidRPr="006D0139">
              <w:rPr>
                <w:lang w:val="fr-FR"/>
              </w:rPr>
              <w:t>la période de référence coïncide avec l'année civile</w:t>
            </w:r>
            <w:r>
              <w:rPr>
                <w:lang w:val="fr-FR"/>
              </w:rPr>
              <w:t xml:space="preserve"> 2021</w:t>
            </w:r>
            <w:r w:rsidRPr="006D0139">
              <w:rPr>
                <w:lang w:val="fr-FR"/>
              </w:rPr>
              <w:t>;</w:t>
            </w:r>
          </w:p>
          <w:p w14:paraId="78EDEC17" w14:textId="77777777" w:rsidR="006D0139" w:rsidRDefault="006D0139" w:rsidP="003C507B">
            <w:pPr>
              <w:pStyle w:val="Plattetekst2"/>
              <w:numPr>
                <w:ilvl w:val="0"/>
                <w:numId w:val="39"/>
              </w:numPr>
              <w:jc w:val="both"/>
              <w:rPr>
                <w:lang w:val="fr-FR"/>
              </w:rPr>
            </w:pPr>
            <w:r w:rsidRPr="006D0139">
              <w:rPr>
                <w:lang w:val="fr-FR"/>
              </w:rPr>
              <w:t xml:space="preserve">l'octroi s'effectue au </w:t>
            </w:r>
            <w:r w:rsidR="0056048F">
              <w:rPr>
                <w:lang w:val="fr-FR"/>
              </w:rPr>
              <w:t>plus tard au début du mois de janvier 2022</w:t>
            </w:r>
            <w:r>
              <w:rPr>
                <w:lang w:val="fr-FR"/>
              </w:rPr>
              <w:t>.</w:t>
            </w:r>
          </w:p>
          <w:p w14:paraId="0282F753" w14:textId="77777777" w:rsidR="00087327" w:rsidRPr="00087327" w:rsidRDefault="00087327" w:rsidP="00087327">
            <w:pPr>
              <w:pStyle w:val="Plattetekst2"/>
              <w:jc w:val="both"/>
              <w:rPr>
                <w:lang w:val="fr-FR"/>
              </w:rPr>
            </w:pPr>
          </w:p>
          <w:p w14:paraId="7556D170" w14:textId="348EF8C1" w:rsidR="00D877B6" w:rsidRDefault="00087327" w:rsidP="00D877B6">
            <w:pPr>
              <w:pStyle w:val="Plattetekst2"/>
              <w:jc w:val="both"/>
              <w:rPr>
                <w:lang w:val="fr-FR"/>
              </w:rPr>
            </w:pPr>
            <w:r w:rsidRPr="00087327">
              <w:rPr>
                <w:lang w:val="fr-FR"/>
              </w:rPr>
              <w:lastRenderedPageBreak/>
              <w:t xml:space="preserve">L'emploi en tant qu'intérimaire </w:t>
            </w:r>
            <w:r w:rsidR="00301C0D">
              <w:rPr>
                <w:lang w:val="fr-FR"/>
              </w:rPr>
              <w:t>qui précède</w:t>
            </w:r>
            <w:r w:rsidRPr="00087327">
              <w:rPr>
                <w:lang w:val="fr-FR"/>
              </w:rPr>
              <w:t xml:space="preserve"> immédiatement </w:t>
            </w:r>
            <w:r w:rsidR="00301C0D">
              <w:rPr>
                <w:lang w:val="fr-FR"/>
              </w:rPr>
              <w:t xml:space="preserve">à </w:t>
            </w:r>
            <w:r w:rsidRPr="00087327">
              <w:rPr>
                <w:lang w:val="fr-FR"/>
              </w:rPr>
              <w:t>l'embauche au sein du même employeur est pris en compte dans le calcul du droit</w:t>
            </w:r>
            <w:r w:rsidR="00301C0D">
              <w:rPr>
                <w:lang w:val="fr-FR"/>
              </w:rPr>
              <w:t xml:space="preserve"> à</w:t>
            </w:r>
            <w:r w:rsidRPr="00087327">
              <w:rPr>
                <w:lang w:val="fr-FR"/>
              </w:rPr>
              <w:t xml:space="preserve"> soit l'écochèque, soit </w:t>
            </w:r>
            <w:r w:rsidR="00301C0D">
              <w:rPr>
                <w:lang w:val="fr-FR"/>
              </w:rPr>
              <w:t>l’ avantage équivalent</w:t>
            </w:r>
            <w:r w:rsidRPr="00087327">
              <w:rPr>
                <w:lang w:val="fr-FR"/>
              </w:rPr>
              <w:t>.</w:t>
            </w:r>
          </w:p>
          <w:p w14:paraId="1EADAEED" w14:textId="77777777" w:rsidR="00301C0D" w:rsidRDefault="00301C0D" w:rsidP="00D877B6">
            <w:pPr>
              <w:pStyle w:val="Plattetekst2"/>
              <w:jc w:val="both"/>
              <w:rPr>
                <w:lang w:val="fr-FR"/>
              </w:rPr>
            </w:pPr>
          </w:p>
          <w:p w14:paraId="081C809C" w14:textId="77777777" w:rsidR="00301C0D" w:rsidRPr="009133F0" w:rsidRDefault="00301C0D" w:rsidP="00D877B6">
            <w:pPr>
              <w:pStyle w:val="Plattetekst2"/>
              <w:jc w:val="both"/>
              <w:rPr>
                <w:lang w:val="fr-FR"/>
              </w:rPr>
            </w:pPr>
          </w:p>
          <w:p w14:paraId="487E913A" w14:textId="77777777" w:rsidR="000473A9" w:rsidRPr="009133F0" w:rsidRDefault="005B6CDF" w:rsidP="00D877B6">
            <w:pPr>
              <w:pStyle w:val="Plattetekst2"/>
              <w:jc w:val="both"/>
              <w:rPr>
                <w:lang w:val="fr-FR"/>
              </w:rPr>
            </w:pPr>
            <w:r w:rsidRPr="009133F0">
              <w:rPr>
                <w:lang w:val="fr-FR"/>
              </w:rPr>
              <w:t>A</w:t>
            </w:r>
            <w:r w:rsidR="000473A9" w:rsidRPr="009133F0">
              <w:rPr>
                <w:lang w:val="fr-FR"/>
              </w:rPr>
              <w:t>rticle 4.</w:t>
            </w:r>
          </w:p>
          <w:p w14:paraId="3A962C85" w14:textId="77777777" w:rsidR="000473A9" w:rsidRPr="009133F0" w:rsidRDefault="000473A9" w:rsidP="00D877B6">
            <w:pPr>
              <w:pStyle w:val="Plattetekst2"/>
              <w:jc w:val="both"/>
              <w:rPr>
                <w:lang w:val="fr-FR"/>
              </w:rPr>
            </w:pPr>
          </w:p>
          <w:p w14:paraId="2E36CAFA" w14:textId="77777777" w:rsidR="00301C0D" w:rsidRPr="00301C0D" w:rsidRDefault="00301C0D" w:rsidP="00301C0D">
            <w:pPr>
              <w:pStyle w:val="Plattetekst2"/>
              <w:jc w:val="both"/>
              <w:rPr>
                <w:lang w:val="fr-FR"/>
              </w:rPr>
            </w:pPr>
            <w:r w:rsidRPr="00301C0D">
              <w:rPr>
                <w:lang w:val="fr-FR"/>
              </w:rPr>
              <w:t xml:space="preserve">Conformément à l'article 19 quinquies de l'arrêté royal du 28 novembre 1969 pris en exécution de la loi du 27 juin 1969 </w:t>
            </w:r>
            <w:proofErr w:type="spellStart"/>
            <w:r w:rsidRPr="00301C0D">
              <w:rPr>
                <w:lang w:val="fr-FR"/>
              </w:rPr>
              <w:t>revisant</w:t>
            </w:r>
            <w:proofErr w:type="spellEnd"/>
            <w:r w:rsidRPr="00301C0D">
              <w:rPr>
                <w:lang w:val="fr-FR"/>
              </w:rPr>
              <w:t xml:space="preserve"> l'arrêté-loi du 28 décembre 1944 concernant la sécurité sociale des travailleurs, le </w:t>
            </w:r>
            <w:r>
              <w:rPr>
                <w:lang w:val="fr-FR"/>
              </w:rPr>
              <w:t>travailleur</w:t>
            </w:r>
            <w:r w:rsidRPr="00087327">
              <w:rPr>
                <w:lang w:val="fr-FR"/>
              </w:rPr>
              <w:t xml:space="preserve"> </w:t>
            </w:r>
            <w:r w:rsidRPr="00301C0D">
              <w:rPr>
                <w:lang w:val="fr-FR"/>
              </w:rPr>
              <w:t>a droit à un</w:t>
            </w:r>
            <w:r>
              <w:rPr>
                <w:lang w:val="fr-FR"/>
              </w:rPr>
              <w:t>e</w:t>
            </w:r>
            <w:r w:rsidRPr="00301C0D">
              <w:rPr>
                <w:lang w:val="fr-FR"/>
              </w:rPr>
              <w:t xml:space="preserve"> prime corona, dans les conditions suivantes :</w:t>
            </w:r>
          </w:p>
          <w:p w14:paraId="07159870" w14:textId="77777777" w:rsidR="00301C0D" w:rsidRDefault="00301C0D" w:rsidP="00931910">
            <w:pPr>
              <w:pStyle w:val="Plattetekst2"/>
              <w:numPr>
                <w:ilvl w:val="0"/>
                <w:numId w:val="40"/>
              </w:numPr>
              <w:jc w:val="both"/>
              <w:rPr>
                <w:lang w:val="fr-FR"/>
              </w:rPr>
            </w:pPr>
            <w:r w:rsidRPr="00301C0D">
              <w:rPr>
                <w:lang w:val="fr-FR"/>
              </w:rPr>
              <w:t xml:space="preserve">la prime corona </w:t>
            </w:r>
            <w:r>
              <w:rPr>
                <w:lang w:val="fr-FR"/>
              </w:rPr>
              <w:t>s’élève</w:t>
            </w:r>
            <w:r w:rsidRPr="00301C0D">
              <w:rPr>
                <w:lang w:val="fr-FR"/>
              </w:rPr>
              <w:t xml:space="preserve"> de 1,65 EUR brut par jour effectivement travaillé au cours d</w:t>
            </w:r>
            <w:r>
              <w:rPr>
                <w:lang w:val="fr-FR"/>
              </w:rPr>
              <w:t>e la période de référence du 1</w:t>
            </w:r>
            <w:r w:rsidRPr="00931910">
              <w:rPr>
                <w:vertAlign w:val="superscript"/>
                <w:lang w:val="fr-FR"/>
              </w:rPr>
              <w:t>ier</w:t>
            </w:r>
            <w:r w:rsidRPr="00301C0D">
              <w:rPr>
                <w:lang w:val="fr-FR"/>
              </w:rPr>
              <w:t xml:space="preserve"> mars 2020 au 31 mai 2021, avec un maximum de 500,00 EUR brut par </w:t>
            </w:r>
            <w:r>
              <w:rPr>
                <w:lang w:val="fr-FR"/>
              </w:rPr>
              <w:t>travailleur</w:t>
            </w:r>
            <w:r w:rsidRPr="00301C0D">
              <w:rPr>
                <w:lang w:val="fr-FR"/>
              </w:rPr>
              <w:t>;</w:t>
            </w:r>
          </w:p>
          <w:p w14:paraId="6285BC54" w14:textId="77777777" w:rsidR="00301C0D" w:rsidRPr="00931910" w:rsidRDefault="00301C0D" w:rsidP="00931910">
            <w:pPr>
              <w:pStyle w:val="Plattetekst2"/>
              <w:numPr>
                <w:ilvl w:val="0"/>
                <w:numId w:val="40"/>
              </w:numPr>
              <w:jc w:val="both"/>
              <w:rPr>
                <w:lang w:val="fr-FR"/>
              </w:rPr>
            </w:pPr>
            <w:r w:rsidRPr="00931910">
              <w:rPr>
                <w:lang w:val="fr-FR"/>
              </w:rPr>
              <w:t xml:space="preserve">le </w:t>
            </w:r>
            <w:r>
              <w:rPr>
                <w:lang w:val="fr-FR"/>
              </w:rPr>
              <w:t>travailleur</w:t>
            </w:r>
            <w:r w:rsidRPr="00087327">
              <w:rPr>
                <w:lang w:val="fr-FR"/>
              </w:rPr>
              <w:t xml:space="preserve"> </w:t>
            </w:r>
            <w:r w:rsidRPr="00931910">
              <w:rPr>
                <w:lang w:val="fr-FR"/>
              </w:rPr>
              <w:t xml:space="preserve">est toujours </w:t>
            </w:r>
            <w:r>
              <w:rPr>
                <w:lang w:val="fr-FR"/>
              </w:rPr>
              <w:t>en service de</w:t>
            </w:r>
            <w:r w:rsidRPr="00931910">
              <w:rPr>
                <w:lang w:val="fr-FR"/>
              </w:rPr>
              <w:t xml:space="preserve"> l'employeur à la date </w:t>
            </w:r>
            <w:r>
              <w:rPr>
                <w:lang w:val="fr-FR"/>
              </w:rPr>
              <w:t>de</w:t>
            </w:r>
            <w:r w:rsidRPr="00931910">
              <w:rPr>
                <w:lang w:val="fr-FR"/>
              </w:rPr>
              <w:t xml:space="preserve"> paiement.</w:t>
            </w:r>
          </w:p>
          <w:p w14:paraId="3F96D2D5" w14:textId="77777777" w:rsidR="00301C0D" w:rsidRPr="00301C0D" w:rsidRDefault="00301C0D" w:rsidP="00301C0D">
            <w:pPr>
              <w:pStyle w:val="Plattetekst2"/>
              <w:jc w:val="both"/>
              <w:rPr>
                <w:lang w:val="fr-FR"/>
              </w:rPr>
            </w:pPr>
          </w:p>
          <w:p w14:paraId="182319EF" w14:textId="77777777" w:rsidR="00301C0D" w:rsidRPr="00087327" w:rsidRDefault="00301C0D" w:rsidP="00301C0D">
            <w:pPr>
              <w:pStyle w:val="Plattetekst2"/>
              <w:jc w:val="both"/>
              <w:rPr>
                <w:lang w:val="fr-FR"/>
              </w:rPr>
            </w:pPr>
            <w:r w:rsidRPr="00087327">
              <w:rPr>
                <w:lang w:val="fr-FR"/>
              </w:rPr>
              <w:t xml:space="preserve">La date de paiement est </w:t>
            </w:r>
            <w:r>
              <w:rPr>
                <w:lang w:val="fr-FR"/>
              </w:rPr>
              <w:t>censée de</w:t>
            </w:r>
            <w:r w:rsidRPr="00087327">
              <w:rPr>
                <w:lang w:val="fr-FR"/>
              </w:rPr>
              <w:t xml:space="preserve"> tomber </w:t>
            </w:r>
            <w:r>
              <w:rPr>
                <w:lang w:val="fr-FR"/>
              </w:rPr>
              <w:t>au</w:t>
            </w:r>
            <w:r w:rsidRPr="00087327">
              <w:rPr>
                <w:lang w:val="fr-FR"/>
              </w:rPr>
              <w:t xml:space="preserve"> 15 décembre 2021 au plus tard.</w:t>
            </w:r>
          </w:p>
          <w:p w14:paraId="15A6B686" w14:textId="77777777" w:rsidR="00301C0D" w:rsidRPr="00301C0D" w:rsidRDefault="00301C0D" w:rsidP="00301C0D">
            <w:pPr>
              <w:pStyle w:val="Plattetekst2"/>
              <w:jc w:val="both"/>
              <w:rPr>
                <w:lang w:val="fr-FR"/>
              </w:rPr>
            </w:pPr>
          </w:p>
          <w:p w14:paraId="37B4FE35" w14:textId="77777777" w:rsidR="00301C0D" w:rsidRPr="00301C0D" w:rsidRDefault="00301C0D" w:rsidP="00301C0D">
            <w:pPr>
              <w:pStyle w:val="Plattetekst2"/>
              <w:jc w:val="both"/>
              <w:rPr>
                <w:lang w:val="fr-FR"/>
              </w:rPr>
            </w:pPr>
            <w:r w:rsidRPr="00301C0D">
              <w:rPr>
                <w:lang w:val="fr-FR"/>
              </w:rPr>
              <w:t xml:space="preserve">La prime corona est payée sous forme de </w:t>
            </w:r>
            <w:r>
              <w:rPr>
                <w:lang w:val="fr-FR"/>
              </w:rPr>
              <w:t>chèques</w:t>
            </w:r>
            <w:r w:rsidRPr="00301C0D">
              <w:rPr>
                <w:lang w:val="fr-FR"/>
              </w:rPr>
              <w:t xml:space="preserve"> consommation. La valeur nominale maximum</w:t>
            </w:r>
            <w:r>
              <w:rPr>
                <w:lang w:val="fr-FR"/>
              </w:rPr>
              <w:t xml:space="preserve"> </w:t>
            </w:r>
            <w:r w:rsidRPr="00301C0D">
              <w:rPr>
                <w:lang w:val="fr-FR"/>
              </w:rPr>
              <w:t xml:space="preserve">de chaque </w:t>
            </w:r>
            <w:r>
              <w:rPr>
                <w:lang w:val="fr-FR"/>
              </w:rPr>
              <w:t>chèque</w:t>
            </w:r>
            <w:r w:rsidRPr="00301C0D">
              <w:rPr>
                <w:lang w:val="fr-FR"/>
              </w:rPr>
              <w:t xml:space="preserve"> de consommation est de 10,00 EUR.</w:t>
            </w:r>
          </w:p>
          <w:p w14:paraId="358914B1" w14:textId="77777777" w:rsidR="00301C0D" w:rsidRPr="00301C0D" w:rsidRDefault="00301C0D" w:rsidP="00301C0D">
            <w:pPr>
              <w:pStyle w:val="Plattetekst2"/>
              <w:jc w:val="both"/>
              <w:rPr>
                <w:lang w:val="fr-FR"/>
              </w:rPr>
            </w:pPr>
          </w:p>
          <w:p w14:paraId="66EB912E" w14:textId="77777777" w:rsidR="00301C0D" w:rsidRPr="00301C0D" w:rsidRDefault="00301C0D" w:rsidP="00301C0D">
            <w:pPr>
              <w:pStyle w:val="Plattetekst2"/>
              <w:jc w:val="both"/>
              <w:rPr>
                <w:lang w:val="fr-FR"/>
              </w:rPr>
            </w:pPr>
            <w:r w:rsidRPr="00301C0D">
              <w:rPr>
                <w:lang w:val="fr-FR"/>
              </w:rPr>
              <w:t xml:space="preserve">Les jours qui ont été effectivement travaillés en tant qu'intérimaire au cours de la période de référence susmentionnée et qui précèdent immédiatement </w:t>
            </w:r>
            <w:r>
              <w:rPr>
                <w:lang w:val="fr-FR"/>
              </w:rPr>
              <w:t xml:space="preserve">à l’embauche </w:t>
            </w:r>
            <w:r w:rsidRPr="00301C0D">
              <w:rPr>
                <w:lang w:val="fr-FR"/>
              </w:rPr>
              <w:t xml:space="preserve">au sein du même employeur, </w:t>
            </w:r>
            <w:r w:rsidR="002D533E">
              <w:rPr>
                <w:lang w:val="fr-FR"/>
              </w:rPr>
              <w:t>sont pris en compte</w:t>
            </w:r>
            <w:r w:rsidRPr="00301C0D">
              <w:rPr>
                <w:lang w:val="fr-FR"/>
              </w:rPr>
              <w:t xml:space="preserve"> pour le calcul du droit à la prime corona.</w:t>
            </w:r>
          </w:p>
          <w:p w14:paraId="762D8B77" w14:textId="77777777" w:rsidR="00301C0D" w:rsidRPr="00301C0D" w:rsidRDefault="00301C0D" w:rsidP="00301C0D">
            <w:pPr>
              <w:pStyle w:val="Plattetekst2"/>
              <w:jc w:val="both"/>
              <w:rPr>
                <w:lang w:val="fr-FR"/>
              </w:rPr>
            </w:pPr>
          </w:p>
          <w:p w14:paraId="4C4C5ACD" w14:textId="77777777" w:rsidR="00301C0D" w:rsidRDefault="00301C0D" w:rsidP="00301C0D">
            <w:pPr>
              <w:pStyle w:val="Plattetekst2"/>
              <w:jc w:val="both"/>
              <w:rPr>
                <w:lang w:val="fr-FR"/>
              </w:rPr>
            </w:pPr>
            <w:r w:rsidRPr="00301C0D">
              <w:rPr>
                <w:lang w:val="fr-FR"/>
              </w:rPr>
              <w:t xml:space="preserve">Si et dans la mesure où l'employeur dispose déjà d'un </w:t>
            </w:r>
            <w:r w:rsidR="002D533E">
              <w:rPr>
                <w:lang w:val="fr-FR"/>
              </w:rPr>
              <w:t>régime</w:t>
            </w:r>
            <w:r w:rsidRPr="00301C0D">
              <w:rPr>
                <w:lang w:val="fr-FR"/>
              </w:rPr>
              <w:t xml:space="preserve"> </w:t>
            </w:r>
            <w:r w:rsidR="00104CE0">
              <w:rPr>
                <w:lang w:val="fr-FR"/>
              </w:rPr>
              <w:t xml:space="preserve">aussi favorable ou </w:t>
            </w:r>
            <w:r w:rsidRPr="00301C0D">
              <w:rPr>
                <w:lang w:val="fr-FR"/>
              </w:rPr>
              <w:t xml:space="preserve">plus favorable concernant une prime corona au sens du présent article, ce </w:t>
            </w:r>
            <w:r w:rsidR="002D533E">
              <w:rPr>
                <w:lang w:val="fr-FR"/>
              </w:rPr>
              <w:t>régime</w:t>
            </w:r>
            <w:r w:rsidR="002D533E" w:rsidRPr="00301C0D">
              <w:rPr>
                <w:lang w:val="fr-FR"/>
              </w:rPr>
              <w:t xml:space="preserve"> </w:t>
            </w:r>
            <w:r w:rsidR="002D533E">
              <w:rPr>
                <w:lang w:val="fr-FR"/>
              </w:rPr>
              <w:t>reste</w:t>
            </w:r>
            <w:r w:rsidR="002D533E" w:rsidRPr="009133F0">
              <w:rPr>
                <w:lang w:val="fr-FR"/>
              </w:rPr>
              <w:t xml:space="preserve"> applicable </w:t>
            </w:r>
            <w:r w:rsidRPr="00301C0D">
              <w:rPr>
                <w:lang w:val="fr-FR"/>
              </w:rPr>
              <w:t xml:space="preserve">et </w:t>
            </w:r>
            <w:r w:rsidR="001A0F79">
              <w:rPr>
                <w:lang w:val="fr-FR"/>
              </w:rPr>
              <w:t>le régime</w:t>
            </w:r>
            <w:r w:rsidR="001A0F79" w:rsidRPr="00301C0D">
              <w:rPr>
                <w:lang w:val="fr-FR"/>
              </w:rPr>
              <w:t xml:space="preserve"> </w:t>
            </w:r>
            <w:r w:rsidR="001A0F79" w:rsidRPr="009133F0">
              <w:rPr>
                <w:lang w:val="fr-FR"/>
              </w:rPr>
              <w:t xml:space="preserve">minimal </w:t>
            </w:r>
            <w:r w:rsidR="001A0F79" w:rsidRPr="00301C0D">
              <w:rPr>
                <w:lang w:val="fr-FR"/>
              </w:rPr>
              <w:t xml:space="preserve">décrit dans cet article </w:t>
            </w:r>
            <w:r w:rsidRPr="00301C0D">
              <w:rPr>
                <w:lang w:val="fr-FR"/>
              </w:rPr>
              <w:t xml:space="preserve">ne sera pas </w:t>
            </w:r>
            <w:r w:rsidR="001A0F79">
              <w:rPr>
                <w:lang w:val="fr-FR"/>
              </w:rPr>
              <w:t>d’application</w:t>
            </w:r>
            <w:r w:rsidRPr="00301C0D">
              <w:rPr>
                <w:lang w:val="fr-FR"/>
              </w:rPr>
              <w:t>.</w:t>
            </w:r>
          </w:p>
          <w:p w14:paraId="24F5B96D" w14:textId="77777777" w:rsidR="005B6CDF" w:rsidRDefault="005B6CDF" w:rsidP="00D877B6">
            <w:pPr>
              <w:jc w:val="both"/>
              <w:rPr>
                <w:lang w:val="fr-FR"/>
              </w:rPr>
            </w:pPr>
          </w:p>
          <w:p w14:paraId="28444D01" w14:textId="22F17A83" w:rsidR="00466260" w:rsidRPr="00931910" w:rsidRDefault="00466260" w:rsidP="00D877B6">
            <w:pPr>
              <w:jc w:val="both"/>
              <w:rPr>
                <w:lang w:val="fr-FR"/>
              </w:rPr>
            </w:pPr>
          </w:p>
        </w:tc>
        <w:tc>
          <w:tcPr>
            <w:tcW w:w="5387" w:type="dxa"/>
          </w:tcPr>
          <w:p w14:paraId="5F4AF3BB" w14:textId="77777777" w:rsidR="0077718A" w:rsidRPr="009133F0" w:rsidRDefault="0077718A" w:rsidP="00D877B6">
            <w:pPr>
              <w:pStyle w:val="Plattetekst2"/>
              <w:ind w:right="0"/>
              <w:jc w:val="both"/>
            </w:pPr>
            <w:r w:rsidRPr="009133F0">
              <w:lastRenderedPageBreak/>
              <w:t>Artikel 3</w:t>
            </w:r>
          </w:p>
          <w:p w14:paraId="59753B01" w14:textId="77777777" w:rsidR="0077718A" w:rsidRPr="009133F0" w:rsidRDefault="0077718A" w:rsidP="00D877B6">
            <w:pPr>
              <w:pStyle w:val="Plattetekst2"/>
              <w:ind w:right="0"/>
              <w:jc w:val="both"/>
            </w:pPr>
          </w:p>
          <w:p w14:paraId="016568B0" w14:textId="0132EE8A" w:rsidR="00C6316E" w:rsidRDefault="006C2B06" w:rsidP="00D877B6">
            <w:pPr>
              <w:jc w:val="both"/>
              <w:rPr>
                <w:color w:val="000000"/>
                <w:lang w:val="nl-BE"/>
              </w:rPr>
            </w:pPr>
            <w:r>
              <w:rPr>
                <w:color w:val="000000"/>
                <w:lang w:val="nl-BE"/>
              </w:rPr>
              <w:t xml:space="preserve">De werknemer heeft </w:t>
            </w:r>
            <w:r w:rsidR="00F63F85">
              <w:rPr>
                <w:color w:val="000000"/>
                <w:lang w:val="nl-BE"/>
              </w:rPr>
              <w:t xml:space="preserve">eenmalig </w:t>
            </w:r>
            <w:r>
              <w:rPr>
                <w:color w:val="000000"/>
                <w:lang w:val="nl-BE"/>
              </w:rPr>
              <w:t xml:space="preserve">recht op hetzij een ecocheque van 50,00 EUR, hetzij een gelijkwaardig voordeel, </w:t>
            </w:r>
            <w:r w:rsidR="00507027">
              <w:rPr>
                <w:color w:val="000000"/>
                <w:lang w:val="nl-BE"/>
              </w:rPr>
              <w:t xml:space="preserve">onder de volgende </w:t>
            </w:r>
            <w:r>
              <w:rPr>
                <w:color w:val="000000"/>
                <w:lang w:val="nl-BE"/>
              </w:rPr>
              <w:t>voorwaarde</w:t>
            </w:r>
            <w:r w:rsidR="00507027">
              <w:rPr>
                <w:color w:val="000000"/>
                <w:lang w:val="nl-BE"/>
              </w:rPr>
              <w:t>n</w:t>
            </w:r>
            <w:r w:rsidR="00C6316E">
              <w:rPr>
                <w:color w:val="000000"/>
                <w:lang w:val="nl-BE"/>
              </w:rPr>
              <w:t>:</w:t>
            </w:r>
          </w:p>
          <w:p w14:paraId="2A6DDAD1" w14:textId="77777777" w:rsidR="0034170A" w:rsidRDefault="00507027" w:rsidP="003C507B">
            <w:pPr>
              <w:numPr>
                <w:ilvl w:val="0"/>
                <w:numId w:val="40"/>
              </w:numPr>
              <w:jc w:val="both"/>
              <w:rPr>
                <w:color w:val="000000"/>
                <w:lang w:val="nl-BE"/>
              </w:rPr>
            </w:pPr>
            <w:r w:rsidRPr="00507027">
              <w:rPr>
                <w:color w:val="000000"/>
                <w:lang w:val="nl-BE"/>
              </w:rPr>
              <w:t>de toekenning van de ecocheques gebeurt conform de bepalingen van de Nationale Arbeidsraad-collectieve arbeidsovereenkomst nr. 98, en meer bepaald d</w:t>
            </w:r>
            <w:r w:rsidR="0034170A">
              <w:rPr>
                <w:color w:val="000000"/>
                <w:lang w:val="nl-BE"/>
              </w:rPr>
              <w:t>e bepalingen van artikel 6, § 1;</w:t>
            </w:r>
          </w:p>
          <w:p w14:paraId="53704437" w14:textId="77777777" w:rsidR="0034170A" w:rsidRDefault="0034170A" w:rsidP="003C507B">
            <w:pPr>
              <w:numPr>
                <w:ilvl w:val="0"/>
                <w:numId w:val="40"/>
              </w:numPr>
              <w:jc w:val="both"/>
              <w:rPr>
                <w:color w:val="000000"/>
                <w:lang w:val="nl-BE"/>
              </w:rPr>
            </w:pPr>
            <w:r w:rsidRPr="0034170A">
              <w:rPr>
                <w:color w:val="000000"/>
                <w:lang w:val="nl-BE"/>
              </w:rPr>
              <w:t>de referteperiode valt samen met het kalenderjaar 2021;</w:t>
            </w:r>
          </w:p>
          <w:p w14:paraId="35720F3C" w14:textId="14FCF1F0" w:rsidR="000473A9" w:rsidRDefault="0034170A" w:rsidP="003C507B">
            <w:pPr>
              <w:numPr>
                <w:ilvl w:val="0"/>
                <w:numId w:val="40"/>
              </w:numPr>
              <w:jc w:val="both"/>
              <w:rPr>
                <w:color w:val="000000"/>
                <w:lang w:val="nl-BE"/>
              </w:rPr>
            </w:pPr>
            <w:r w:rsidRPr="0034170A">
              <w:rPr>
                <w:color w:val="000000"/>
                <w:lang w:val="nl-BE"/>
              </w:rPr>
              <w:t>de toekenning vindt plaats</w:t>
            </w:r>
            <w:r w:rsidR="0056048F">
              <w:rPr>
                <w:color w:val="000000"/>
                <w:lang w:val="nl-BE"/>
              </w:rPr>
              <w:t xml:space="preserve"> ten laatste</w:t>
            </w:r>
            <w:r w:rsidRPr="0034170A">
              <w:rPr>
                <w:color w:val="000000"/>
                <w:lang w:val="nl-BE"/>
              </w:rPr>
              <w:t xml:space="preserve"> in het begin van de maand </w:t>
            </w:r>
            <w:r w:rsidR="0056048F">
              <w:rPr>
                <w:color w:val="000000"/>
                <w:lang w:val="nl-BE"/>
              </w:rPr>
              <w:t>januari</w:t>
            </w:r>
            <w:r w:rsidRPr="0034170A">
              <w:rPr>
                <w:color w:val="000000"/>
                <w:lang w:val="nl-BE"/>
              </w:rPr>
              <w:t xml:space="preserve"> </w:t>
            </w:r>
            <w:r w:rsidRPr="006D0139">
              <w:rPr>
                <w:color w:val="000000"/>
                <w:lang w:val="nl-BE"/>
              </w:rPr>
              <w:t>202</w:t>
            </w:r>
            <w:r w:rsidR="0056048F">
              <w:rPr>
                <w:color w:val="000000"/>
                <w:lang w:val="nl-BE"/>
              </w:rPr>
              <w:t>2</w:t>
            </w:r>
            <w:r w:rsidR="00C6316E">
              <w:rPr>
                <w:color w:val="000000"/>
                <w:lang w:val="nl-BE"/>
              </w:rPr>
              <w:t>.</w:t>
            </w:r>
          </w:p>
          <w:p w14:paraId="6B56DFC0" w14:textId="77777777" w:rsidR="006C2B06" w:rsidRDefault="006C2B06" w:rsidP="00D877B6">
            <w:pPr>
              <w:jc w:val="both"/>
              <w:rPr>
                <w:color w:val="000000"/>
                <w:lang w:val="nl-BE"/>
              </w:rPr>
            </w:pPr>
          </w:p>
          <w:p w14:paraId="33CB8D1E" w14:textId="77777777" w:rsidR="00466260" w:rsidRDefault="00466260" w:rsidP="00D877B6">
            <w:pPr>
              <w:pStyle w:val="Plattetekst2"/>
              <w:ind w:right="0"/>
              <w:jc w:val="both"/>
              <w:rPr>
                <w:lang w:val="nl-BE"/>
              </w:rPr>
            </w:pPr>
          </w:p>
          <w:p w14:paraId="7ED2C547" w14:textId="49BEB250" w:rsidR="002B2BBF" w:rsidRPr="009133F0" w:rsidRDefault="00C6316E" w:rsidP="00D877B6">
            <w:pPr>
              <w:pStyle w:val="Plattetekst2"/>
              <w:ind w:right="0"/>
              <w:jc w:val="both"/>
              <w:rPr>
                <w:lang w:val="nl-BE"/>
              </w:rPr>
            </w:pPr>
            <w:r>
              <w:rPr>
                <w:lang w:val="nl-BE"/>
              </w:rPr>
              <w:lastRenderedPageBreak/>
              <w:t>De t</w:t>
            </w:r>
            <w:r w:rsidR="002B2BBF" w:rsidRPr="009133F0">
              <w:rPr>
                <w:lang w:val="nl-BE"/>
              </w:rPr>
              <w:t xml:space="preserve">ewerkstelling als uitzendkracht, die onmiddellijk voorafgaat aan de indienstneming binnen dezelfde </w:t>
            </w:r>
            <w:r w:rsidR="006C2B06">
              <w:rPr>
                <w:lang w:val="nl-BE"/>
              </w:rPr>
              <w:t>werkgever</w:t>
            </w:r>
            <w:r w:rsidR="002B2BBF" w:rsidRPr="009133F0">
              <w:rPr>
                <w:lang w:val="nl-BE"/>
              </w:rPr>
              <w:t xml:space="preserve">, telt mee voor de berekening van het </w:t>
            </w:r>
            <w:r w:rsidR="006C2B06">
              <w:rPr>
                <w:lang w:val="nl-BE"/>
              </w:rPr>
              <w:t>recht op hetzij de ecocheque, hetzij het gelijkwaardig voordeel</w:t>
            </w:r>
            <w:r w:rsidR="002B2BBF" w:rsidRPr="009133F0">
              <w:rPr>
                <w:lang w:val="nl-BE"/>
              </w:rPr>
              <w:t>.</w:t>
            </w:r>
          </w:p>
          <w:p w14:paraId="76E730CC" w14:textId="77777777" w:rsidR="002B2BBF" w:rsidRPr="009133F0" w:rsidRDefault="002B2BBF" w:rsidP="00D877B6">
            <w:pPr>
              <w:pStyle w:val="Plattetekst2"/>
              <w:ind w:right="0"/>
              <w:jc w:val="both"/>
              <w:rPr>
                <w:lang w:val="nl-BE"/>
              </w:rPr>
            </w:pPr>
          </w:p>
          <w:p w14:paraId="1E47F3A1" w14:textId="77777777" w:rsidR="002B2BBF" w:rsidRPr="009133F0" w:rsidRDefault="00014EB4" w:rsidP="00D877B6">
            <w:pPr>
              <w:pStyle w:val="Plattetekst2"/>
              <w:ind w:right="0"/>
              <w:jc w:val="both"/>
              <w:rPr>
                <w:lang w:val="nl-BE"/>
              </w:rPr>
            </w:pPr>
            <w:r w:rsidRPr="009133F0">
              <w:rPr>
                <w:lang w:val="nl-BE"/>
              </w:rPr>
              <w:t xml:space="preserve">Artikel </w:t>
            </w:r>
            <w:r w:rsidR="006C2B06">
              <w:rPr>
                <w:lang w:val="nl-BE"/>
              </w:rPr>
              <w:t>4</w:t>
            </w:r>
            <w:r w:rsidRPr="009133F0">
              <w:rPr>
                <w:lang w:val="nl-BE"/>
              </w:rPr>
              <w:t>.</w:t>
            </w:r>
          </w:p>
          <w:p w14:paraId="495A2228" w14:textId="77777777" w:rsidR="00014EB4" w:rsidRPr="009133F0" w:rsidRDefault="00014EB4" w:rsidP="00D877B6">
            <w:pPr>
              <w:pStyle w:val="Plattetekst2"/>
              <w:ind w:right="0"/>
              <w:jc w:val="both"/>
              <w:rPr>
                <w:lang w:val="nl-BE"/>
              </w:rPr>
            </w:pPr>
          </w:p>
          <w:p w14:paraId="21DD3AFD" w14:textId="77777777" w:rsidR="00C6316E" w:rsidRDefault="006C2B06" w:rsidP="006C2B06">
            <w:pPr>
              <w:jc w:val="both"/>
              <w:rPr>
                <w:color w:val="000000"/>
                <w:lang w:val="nl-BE"/>
              </w:rPr>
            </w:pPr>
            <w:r>
              <w:rPr>
                <w:color w:val="000000"/>
                <w:lang w:val="nl-BE"/>
              </w:rPr>
              <w:t>De werknemer heeft</w:t>
            </w:r>
            <w:r w:rsidR="00C6316E">
              <w:rPr>
                <w:color w:val="000000"/>
                <w:lang w:val="nl-BE"/>
              </w:rPr>
              <w:t xml:space="preserve">, overeenkomstig </w:t>
            </w:r>
            <w:r w:rsidR="00C6316E" w:rsidRPr="00C6316E">
              <w:rPr>
                <w:color w:val="000000"/>
                <w:lang w:val="nl-BE"/>
              </w:rPr>
              <w:t>artikel 19 quinquies in het Koninklijk Besluit van 28 november 1969 tot uitvoering van de wet van 27 juni 1969 tot herziening van de besluitwet van 28 december 1944 betreffende de maatschappelijke zekerheid der arbeiders</w:t>
            </w:r>
            <w:r w:rsidR="00C6316E">
              <w:rPr>
                <w:color w:val="000000"/>
                <w:lang w:val="nl-BE"/>
              </w:rPr>
              <w:t>,</w:t>
            </w:r>
            <w:r>
              <w:rPr>
                <w:color w:val="000000"/>
                <w:lang w:val="nl-BE"/>
              </w:rPr>
              <w:t xml:space="preserve"> </w:t>
            </w:r>
            <w:r w:rsidR="00F63F85">
              <w:rPr>
                <w:color w:val="000000"/>
                <w:lang w:val="nl-BE"/>
              </w:rPr>
              <w:t xml:space="preserve">eenmalig </w:t>
            </w:r>
            <w:r>
              <w:rPr>
                <w:color w:val="000000"/>
                <w:lang w:val="nl-BE"/>
              </w:rPr>
              <w:t xml:space="preserve">recht op een coronapremie, </w:t>
            </w:r>
            <w:r w:rsidR="00C6316E">
              <w:rPr>
                <w:color w:val="000000"/>
                <w:lang w:val="nl-BE"/>
              </w:rPr>
              <w:t>onder de volgende</w:t>
            </w:r>
            <w:r>
              <w:rPr>
                <w:color w:val="000000"/>
                <w:lang w:val="nl-BE"/>
              </w:rPr>
              <w:t xml:space="preserve"> voorwaarde</w:t>
            </w:r>
            <w:r w:rsidR="00C6316E">
              <w:rPr>
                <w:color w:val="000000"/>
                <w:lang w:val="nl-BE"/>
              </w:rPr>
              <w:t>n:</w:t>
            </w:r>
          </w:p>
          <w:p w14:paraId="3F2CC950" w14:textId="77777777" w:rsidR="00C6316E" w:rsidRDefault="00137D50" w:rsidP="00931910">
            <w:pPr>
              <w:numPr>
                <w:ilvl w:val="0"/>
                <w:numId w:val="33"/>
              </w:numPr>
              <w:jc w:val="both"/>
              <w:rPr>
                <w:color w:val="000000"/>
                <w:lang w:val="nl-BE"/>
              </w:rPr>
            </w:pPr>
            <w:r>
              <w:rPr>
                <w:color w:val="000000"/>
                <w:lang w:val="nl-BE"/>
              </w:rPr>
              <w:t xml:space="preserve">de coronapremie bedraagt </w:t>
            </w:r>
            <w:r w:rsidR="00C6316E">
              <w:rPr>
                <w:color w:val="000000"/>
                <w:lang w:val="nl-BE"/>
              </w:rPr>
              <w:t xml:space="preserve">1,65 EUR bruto per effectief gewerkte dag in de referteperiode vanaf </w:t>
            </w:r>
            <w:r w:rsidR="00F63F85">
              <w:rPr>
                <w:color w:val="000000"/>
                <w:lang w:val="nl-BE"/>
              </w:rPr>
              <w:t xml:space="preserve">1 maart </w:t>
            </w:r>
            <w:r w:rsidR="00C6316E">
              <w:rPr>
                <w:color w:val="000000"/>
                <w:lang w:val="nl-BE"/>
              </w:rPr>
              <w:t>2020 tot en met 31</w:t>
            </w:r>
            <w:r w:rsidR="00F63F85">
              <w:rPr>
                <w:color w:val="000000"/>
                <w:lang w:val="nl-BE"/>
              </w:rPr>
              <w:t xml:space="preserve"> mei </w:t>
            </w:r>
            <w:r w:rsidR="00C6316E">
              <w:rPr>
                <w:color w:val="000000"/>
                <w:lang w:val="nl-BE"/>
              </w:rPr>
              <w:t>2021, met een maximum van 500,00 EUR bruto</w:t>
            </w:r>
            <w:r>
              <w:rPr>
                <w:color w:val="000000"/>
                <w:lang w:val="nl-BE"/>
              </w:rPr>
              <w:t xml:space="preserve"> per werknemer</w:t>
            </w:r>
            <w:r w:rsidR="00C6316E">
              <w:rPr>
                <w:color w:val="000000"/>
                <w:lang w:val="nl-BE"/>
              </w:rPr>
              <w:t>;</w:t>
            </w:r>
          </w:p>
          <w:p w14:paraId="3433CDE4" w14:textId="77777777" w:rsidR="00C6316E" w:rsidRPr="008055AF" w:rsidRDefault="00C6316E" w:rsidP="00931910">
            <w:pPr>
              <w:numPr>
                <w:ilvl w:val="0"/>
                <w:numId w:val="33"/>
              </w:numPr>
              <w:jc w:val="both"/>
              <w:rPr>
                <w:color w:val="000000"/>
                <w:lang w:val="nl-BE"/>
              </w:rPr>
            </w:pPr>
            <w:r w:rsidRPr="008055AF">
              <w:rPr>
                <w:color w:val="000000"/>
                <w:lang w:val="nl-BE"/>
              </w:rPr>
              <w:t xml:space="preserve">de werknemer </w:t>
            </w:r>
            <w:r>
              <w:rPr>
                <w:color w:val="000000"/>
                <w:lang w:val="nl-BE"/>
              </w:rPr>
              <w:t xml:space="preserve">is </w:t>
            </w:r>
            <w:r w:rsidRPr="008055AF">
              <w:rPr>
                <w:color w:val="000000"/>
                <w:lang w:val="nl-BE"/>
              </w:rPr>
              <w:t>op de datum van uitbetaling nog steeds in dienst is van de werkgever.</w:t>
            </w:r>
          </w:p>
          <w:p w14:paraId="426E76C6" w14:textId="77777777" w:rsidR="00C6316E" w:rsidRDefault="00C6316E" w:rsidP="00C6316E">
            <w:pPr>
              <w:jc w:val="both"/>
              <w:rPr>
                <w:color w:val="000000"/>
                <w:lang w:val="nl-BE"/>
              </w:rPr>
            </w:pPr>
          </w:p>
          <w:p w14:paraId="22CF66B1" w14:textId="77777777" w:rsidR="00F63F85" w:rsidRDefault="00F63F85" w:rsidP="00F63F85">
            <w:pPr>
              <w:jc w:val="both"/>
              <w:rPr>
                <w:color w:val="000000"/>
                <w:lang w:val="nl-BE"/>
              </w:rPr>
            </w:pPr>
            <w:r>
              <w:rPr>
                <w:color w:val="000000"/>
                <w:lang w:val="nl-BE"/>
              </w:rPr>
              <w:t>De datum van uitbetaling wordt geacht te vallen op ten laatste op 15 december 2021.</w:t>
            </w:r>
          </w:p>
          <w:p w14:paraId="09A36933" w14:textId="77777777" w:rsidR="00F63F85" w:rsidRDefault="00F63F85" w:rsidP="00C6316E">
            <w:pPr>
              <w:jc w:val="both"/>
              <w:rPr>
                <w:color w:val="000000"/>
                <w:lang w:val="nl-BE"/>
              </w:rPr>
            </w:pPr>
          </w:p>
          <w:p w14:paraId="5D077549" w14:textId="77777777" w:rsidR="00F63F85" w:rsidRDefault="00F63F85" w:rsidP="00C6316E">
            <w:pPr>
              <w:jc w:val="both"/>
              <w:rPr>
                <w:color w:val="000000"/>
                <w:lang w:val="nl-BE"/>
              </w:rPr>
            </w:pPr>
            <w:r>
              <w:rPr>
                <w:color w:val="000000"/>
                <w:lang w:val="nl-BE"/>
              </w:rPr>
              <w:t>De coronapremie wordt uitbetaald in de vorm van consumptiecheques.</w:t>
            </w:r>
            <w:r w:rsidR="00137D50">
              <w:rPr>
                <w:color w:val="000000"/>
                <w:lang w:val="nl-BE"/>
              </w:rPr>
              <w:t xml:space="preserve"> </w:t>
            </w:r>
            <w:r w:rsidRPr="00F63F85">
              <w:rPr>
                <w:color w:val="000000"/>
                <w:lang w:val="nl-BE"/>
              </w:rPr>
              <w:t>De maximale nominale waarde van elke consumptiecheque bedraagt 10</w:t>
            </w:r>
            <w:r>
              <w:rPr>
                <w:color w:val="000000"/>
                <w:lang w:val="nl-BE"/>
              </w:rPr>
              <w:t>,00</w:t>
            </w:r>
            <w:r w:rsidRPr="00F63F85">
              <w:rPr>
                <w:color w:val="000000"/>
                <w:lang w:val="nl-BE"/>
              </w:rPr>
              <w:t xml:space="preserve"> EUR.</w:t>
            </w:r>
          </w:p>
          <w:p w14:paraId="022B4E5C" w14:textId="77777777" w:rsidR="00C6316E" w:rsidRDefault="00C6316E" w:rsidP="00C6316E">
            <w:pPr>
              <w:pStyle w:val="Plattetekst2"/>
              <w:ind w:right="0"/>
              <w:jc w:val="both"/>
              <w:rPr>
                <w:lang w:val="nl-BE"/>
              </w:rPr>
            </w:pPr>
          </w:p>
          <w:p w14:paraId="5269D4EB" w14:textId="77777777" w:rsidR="00C6316E" w:rsidRDefault="00C6316E" w:rsidP="00C6316E">
            <w:pPr>
              <w:pStyle w:val="Plattetekst2"/>
              <w:ind w:right="0"/>
              <w:jc w:val="both"/>
              <w:rPr>
                <w:lang w:val="nl-BE"/>
              </w:rPr>
            </w:pPr>
            <w:r>
              <w:rPr>
                <w:lang w:val="nl-BE"/>
              </w:rPr>
              <w:t>De dagen</w:t>
            </w:r>
            <w:r w:rsidRPr="009133F0">
              <w:rPr>
                <w:lang w:val="nl-BE"/>
              </w:rPr>
              <w:t xml:space="preserve"> </w:t>
            </w:r>
            <w:r>
              <w:rPr>
                <w:lang w:val="nl-BE"/>
              </w:rPr>
              <w:t xml:space="preserve">die binnen voormelde referteperiode effectief gewerkt werden </w:t>
            </w:r>
            <w:r w:rsidRPr="009133F0">
              <w:rPr>
                <w:lang w:val="nl-BE"/>
              </w:rPr>
              <w:t>als uitzendkrac</w:t>
            </w:r>
            <w:r>
              <w:rPr>
                <w:lang w:val="nl-BE"/>
              </w:rPr>
              <w:t>ht en die onmiddellijk voorafgaan</w:t>
            </w:r>
            <w:r w:rsidRPr="009133F0">
              <w:rPr>
                <w:lang w:val="nl-BE"/>
              </w:rPr>
              <w:t xml:space="preserve"> aan de indienstneming binnen dezelfde </w:t>
            </w:r>
            <w:r>
              <w:rPr>
                <w:lang w:val="nl-BE"/>
              </w:rPr>
              <w:t>werkgever</w:t>
            </w:r>
            <w:r w:rsidRPr="009133F0">
              <w:rPr>
                <w:lang w:val="nl-BE"/>
              </w:rPr>
              <w:t xml:space="preserve">, </w:t>
            </w:r>
            <w:r>
              <w:rPr>
                <w:lang w:val="nl-BE"/>
              </w:rPr>
              <w:t>tellen</w:t>
            </w:r>
            <w:r w:rsidRPr="009133F0">
              <w:rPr>
                <w:lang w:val="nl-BE"/>
              </w:rPr>
              <w:t xml:space="preserve"> mee voor de berekening van het bepalen van het </w:t>
            </w:r>
            <w:r>
              <w:rPr>
                <w:lang w:val="nl-BE"/>
              </w:rPr>
              <w:t>recht op de coronapremie</w:t>
            </w:r>
            <w:r w:rsidRPr="009133F0">
              <w:rPr>
                <w:lang w:val="nl-BE"/>
              </w:rPr>
              <w:t>.</w:t>
            </w:r>
          </w:p>
          <w:p w14:paraId="411A2FBD" w14:textId="77777777" w:rsidR="00F63F85" w:rsidRDefault="00F63F85" w:rsidP="00C6316E">
            <w:pPr>
              <w:pStyle w:val="Plattetekst2"/>
              <w:ind w:right="0"/>
              <w:jc w:val="both"/>
              <w:rPr>
                <w:lang w:val="nl-BE"/>
              </w:rPr>
            </w:pPr>
          </w:p>
          <w:p w14:paraId="24A63383" w14:textId="77777777" w:rsidR="000473A9" w:rsidRPr="00931910" w:rsidRDefault="008055AF" w:rsidP="00D877B6">
            <w:pPr>
              <w:pStyle w:val="Plattetekst2"/>
              <w:ind w:right="0"/>
              <w:jc w:val="both"/>
            </w:pPr>
            <w:r w:rsidRPr="008055AF">
              <w:t>Indien</w:t>
            </w:r>
            <w:r>
              <w:t xml:space="preserve"> en voor zover</w:t>
            </w:r>
            <w:r w:rsidRPr="008055AF">
              <w:t xml:space="preserve"> </w:t>
            </w:r>
            <w:r w:rsidR="00276F76">
              <w:t xml:space="preserve">er </w:t>
            </w:r>
            <w:r>
              <w:t>bij de werkgever</w:t>
            </w:r>
            <w:r w:rsidRPr="008055AF">
              <w:t xml:space="preserve"> </w:t>
            </w:r>
            <w:r>
              <w:t xml:space="preserve">een </w:t>
            </w:r>
            <w:r w:rsidR="00104CE0">
              <w:rPr>
                <w:lang w:val="nl-BE"/>
              </w:rPr>
              <w:t>even voordelige of voordeligere</w:t>
            </w:r>
            <w:r w:rsidR="00104CE0" w:rsidRPr="008055AF">
              <w:t xml:space="preserve"> </w:t>
            </w:r>
            <w:r w:rsidRPr="008055AF">
              <w:t>regeling bestaa</w:t>
            </w:r>
            <w:r>
              <w:t>t</w:t>
            </w:r>
            <w:r>
              <w:rPr>
                <w:lang w:val="nl-BE"/>
              </w:rPr>
              <w:t xml:space="preserve"> omtrent een coronapremie in de zin van dit artikel</w:t>
            </w:r>
            <w:r w:rsidRPr="008055AF">
              <w:t>, blij</w:t>
            </w:r>
            <w:r>
              <w:t>ft</w:t>
            </w:r>
            <w:r w:rsidRPr="008055AF">
              <w:t xml:space="preserve"> </w:t>
            </w:r>
            <w:r w:rsidR="00276F76">
              <w:t>die</w:t>
            </w:r>
            <w:r>
              <w:t xml:space="preserve"> regeling</w:t>
            </w:r>
            <w:r w:rsidRPr="008055AF">
              <w:t xml:space="preserve"> van toepassing en </w:t>
            </w:r>
            <w:r>
              <w:t>is</w:t>
            </w:r>
            <w:r w:rsidRPr="008055AF">
              <w:t xml:space="preserve"> </w:t>
            </w:r>
            <w:r w:rsidR="001A0F79" w:rsidRPr="008055AF">
              <w:t xml:space="preserve">de minimumregeling omschreven in </w:t>
            </w:r>
            <w:r w:rsidR="001A0F79">
              <w:t xml:space="preserve">dit artikel </w:t>
            </w:r>
            <w:r w:rsidRPr="008055AF">
              <w:t xml:space="preserve">niet </w:t>
            </w:r>
            <w:r w:rsidR="001A0F79">
              <w:t>van toepassing</w:t>
            </w:r>
            <w:r w:rsidRPr="008055AF">
              <w:t>.</w:t>
            </w:r>
          </w:p>
          <w:p w14:paraId="1712F7DE" w14:textId="77777777" w:rsidR="00B81916" w:rsidRPr="009133F0" w:rsidRDefault="00B81916" w:rsidP="00D877B6">
            <w:pPr>
              <w:pStyle w:val="Plattetekst2"/>
              <w:ind w:right="0"/>
              <w:jc w:val="both"/>
            </w:pPr>
          </w:p>
        </w:tc>
      </w:tr>
      <w:tr w:rsidR="00FD4F0B" w:rsidRPr="008741AB" w14:paraId="4AFCED79" w14:textId="77777777" w:rsidTr="00624541">
        <w:tc>
          <w:tcPr>
            <w:tcW w:w="5387" w:type="dxa"/>
          </w:tcPr>
          <w:p w14:paraId="35D658A9" w14:textId="77777777" w:rsidR="00FD4F0B" w:rsidRPr="009133F0" w:rsidRDefault="00FD4F0B" w:rsidP="008055AF">
            <w:pPr>
              <w:pStyle w:val="Plattetekst2"/>
              <w:ind w:right="0"/>
              <w:jc w:val="both"/>
              <w:rPr>
                <w:iCs/>
                <w:lang w:val="fr-FR"/>
              </w:rPr>
            </w:pPr>
            <w:r w:rsidRPr="009133F0">
              <w:rPr>
                <w:i/>
                <w:lang w:val="fr-FR"/>
              </w:rPr>
              <w:lastRenderedPageBreak/>
              <w:t xml:space="preserve">CHAPITRE </w:t>
            </w:r>
            <w:r w:rsidR="008055AF">
              <w:rPr>
                <w:i/>
                <w:lang w:val="fr-FR"/>
              </w:rPr>
              <w:t>III</w:t>
            </w:r>
            <w:r w:rsidRPr="009133F0">
              <w:rPr>
                <w:i/>
                <w:lang w:val="fr-FR"/>
              </w:rPr>
              <w:t>.</w:t>
            </w:r>
            <w:r w:rsidRPr="009133F0">
              <w:rPr>
                <w:iCs/>
                <w:lang w:val="fr-FR"/>
              </w:rPr>
              <w:t xml:space="preserve"> </w:t>
            </w:r>
            <w:r w:rsidRPr="009133F0">
              <w:rPr>
                <w:i/>
                <w:lang w:val="fr-FR"/>
              </w:rPr>
              <w:t>– Durée de validité</w:t>
            </w:r>
          </w:p>
        </w:tc>
        <w:tc>
          <w:tcPr>
            <w:tcW w:w="5387" w:type="dxa"/>
          </w:tcPr>
          <w:p w14:paraId="7B140B28" w14:textId="77777777" w:rsidR="00FD4F0B" w:rsidRPr="009133F0" w:rsidRDefault="00FD4F0B" w:rsidP="008055AF">
            <w:pPr>
              <w:pStyle w:val="Plattetekst2"/>
              <w:ind w:right="0"/>
              <w:jc w:val="both"/>
              <w:rPr>
                <w:i/>
              </w:rPr>
            </w:pPr>
            <w:r w:rsidRPr="009133F0">
              <w:rPr>
                <w:i/>
              </w:rPr>
              <w:t xml:space="preserve">HOOFDSTUK </w:t>
            </w:r>
            <w:r w:rsidR="008055AF">
              <w:rPr>
                <w:i/>
              </w:rPr>
              <w:t>III</w:t>
            </w:r>
            <w:r w:rsidRPr="009133F0">
              <w:rPr>
                <w:i/>
              </w:rPr>
              <w:t>. - Geldigheid</w:t>
            </w:r>
            <w:r w:rsidR="00D877B6" w:rsidRPr="009133F0">
              <w:rPr>
                <w:i/>
              </w:rPr>
              <w:t>s</w:t>
            </w:r>
            <w:r w:rsidRPr="009133F0">
              <w:rPr>
                <w:i/>
              </w:rPr>
              <w:t>duur</w:t>
            </w:r>
          </w:p>
        </w:tc>
      </w:tr>
      <w:tr w:rsidR="00FD4F0B" w:rsidRPr="008741AB" w14:paraId="7629E80D" w14:textId="77777777" w:rsidTr="00624541">
        <w:tc>
          <w:tcPr>
            <w:tcW w:w="5387" w:type="dxa"/>
          </w:tcPr>
          <w:p w14:paraId="642F232E" w14:textId="77777777" w:rsidR="00FD4F0B" w:rsidRPr="009133F0" w:rsidRDefault="00FD4F0B" w:rsidP="00D877B6">
            <w:pPr>
              <w:pStyle w:val="Plattetekst2"/>
              <w:ind w:right="0"/>
              <w:jc w:val="both"/>
              <w:rPr>
                <w:lang w:val="fr-FR"/>
              </w:rPr>
            </w:pPr>
          </w:p>
        </w:tc>
        <w:tc>
          <w:tcPr>
            <w:tcW w:w="5387" w:type="dxa"/>
          </w:tcPr>
          <w:p w14:paraId="7F658EF2" w14:textId="77777777" w:rsidR="00FD4F0B" w:rsidRPr="009133F0" w:rsidRDefault="00FD4F0B" w:rsidP="00D877B6">
            <w:pPr>
              <w:pStyle w:val="Plattetekst2"/>
              <w:ind w:right="0"/>
              <w:jc w:val="both"/>
            </w:pPr>
          </w:p>
        </w:tc>
      </w:tr>
      <w:tr w:rsidR="00FD4F0B" w:rsidRPr="008741AB" w14:paraId="59DB7DA9" w14:textId="77777777" w:rsidTr="00624541">
        <w:tc>
          <w:tcPr>
            <w:tcW w:w="5387" w:type="dxa"/>
          </w:tcPr>
          <w:p w14:paraId="40B82A97" w14:textId="77777777" w:rsidR="00FD4F0B" w:rsidRPr="009133F0" w:rsidRDefault="00FD4F0B" w:rsidP="00D877B6">
            <w:pPr>
              <w:pStyle w:val="Plattetekst2"/>
              <w:ind w:right="0"/>
              <w:jc w:val="both"/>
              <w:rPr>
                <w:lang w:val="fr-FR"/>
              </w:rPr>
            </w:pPr>
            <w:r w:rsidRPr="009133F0">
              <w:rPr>
                <w:lang w:val="fr-FR"/>
              </w:rPr>
              <w:t xml:space="preserve">Article </w:t>
            </w:r>
            <w:r w:rsidR="009133F0" w:rsidRPr="009133F0">
              <w:rPr>
                <w:lang w:val="fr-FR"/>
              </w:rPr>
              <w:t>9</w:t>
            </w:r>
          </w:p>
        </w:tc>
        <w:tc>
          <w:tcPr>
            <w:tcW w:w="5387" w:type="dxa"/>
          </w:tcPr>
          <w:p w14:paraId="7446C409" w14:textId="77777777" w:rsidR="00FD4F0B" w:rsidRPr="009133F0" w:rsidRDefault="00FD4F0B" w:rsidP="00D877B6">
            <w:pPr>
              <w:pStyle w:val="Plattetekst2"/>
              <w:ind w:right="0"/>
              <w:jc w:val="both"/>
            </w:pPr>
            <w:r w:rsidRPr="009133F0">
              <w:t xml:space="preserve">Artikel </w:t>
            </w:r>
            <w:r w:rsidR="009133F0" w:rsidRPr="009133F0">
              <w:t>9</w:t>
            </w:r>
          </w:p>
        </w:tc>
      </w:tr>
      <w:tr w:rsidR="00FD4F0B" w:rsidRPr="008741AB" w14:paraId="2CD26C2E" w14:textId="77777777" w:rsidTr="00624541">
        <w:tc>
          <w:tcPr>
            <w:tcW w:w="5387" w:type="dxa"/>
          </w:tcPr>
          <w:p w14:paraId="5470A7EA" w14:textId="77777777" w:rsidR="00FD4F0B" w:rsidRPr="009133F0" w:rsidRDefault="00FD4F0B" w:rsidP="00D877B6">
            <w:pPr>
              <w:pStyle w:val="Plattetekst2"/>
              <w:ind w:right="0"/>
              <w:jc w:val="both"/>
              <w:rPr>
                <w:lang w:val="fr-FR"/>
              </w:rPr>
            </w:pPr>
          </w:p>
        </w:tc>
        <w:tc>
          <w:tcPr>
            <w:tcW w:w="5387" w:type="dxa"/>
          </w:tcPr>
          <w:p w14:paraId="00E6AEF4" w14:textId="77777777" w:rsidR="00FD4F0B" w:rsidRPr="009133F0" w:rsidRDefault="00FD4F0B" w:rsidP="00D877B6">
            <w:pPr>
              <w:pStyle w:val="Plattetekst2"/>
              <w:ind w:right="0"/>
              <w:jc w:val="both"/>
              <w:rPr>
                <w:lang w:val="fr-FR"/>
              </w:rPr>
            </w:pPr>
          </w:p>
        </w:tc>
      </w:tr>
      <w:tr w:rsidR="000C4171" w:rsidRPr="00406E29" w14:paraId="68A38E49" w14:textId="77777777" w:rsidTr="00624541">
        <w:tc>
          <w:tcPr>
            <w:tcW w:w="5387" w:type="dxa"/>
          </w:tcPr>
          <w:p w14:paraId="1F8CFAA1" w14:textId="744E1EAE" w:rsidR="00FB4085" w:rsidRPr="00FB4085" w:rsidRDefault="00FB4085" w:rsidP="00FB4085">
            <w:pPr>
              <w:autoSpaceDE w:val="0"/>
              <w:autoSpaceDN w:val="0"/>
              <w:adjustRightInd w:val="0"/>
              <w:jc w:val="both"/>
              <w:rPr>
                <w:rFonts w:eastAsia="Calibri"/>
                <w:lang w:val="fr-FR"/>
              </w:rPr>
            </w:pPr>
            <w:r w:rsidRPr="00FB4085">
              <w:rPr>
                <w:rFonts w:eastAsia="Calibri"/>
                <w:lang w:val="fr-FR"/>
              </w:rPr>
              <w:t>La présente convention collective de travail est de durée indéterminé</w:t>
            </w:r>
            <w:r w:rsidR="00466260">
              <w:rPr>
                <w:rFonts w:eastAsia="Calibri"/>
                <w:lang w:val="fr-FR"/>
              </w:rPr>
              <w:t>e</w:t>
            </w:r>
            <w:r w:rsidRPr="00FB4085">
              <w:rPr>
                <w:rFonts w:eastAsia="Calibri"/>
                <w:lang w:val="fr-FR"/>
              </w:rPr>
              <w:t xml:space="preserve"> et entre en vigueur le 1 janvier 2022.</w:t>
            </w:r>
          </w:p>
          <w:p w14:paraId="7E77B043" w14:textId="77777777" w:rsidR="00FB4085" w:rsidRPr="00FB4085" w:rsidRDefault="00FB4085" w:rsidP="00FB4085">
            <w:pPr>
              <w:autoSpaceDE w:val="0"/>
              <w:autoSpaceDN w:val="0"/>
              <w:adjustRightInd w:val="0"/>
              <w:ind w:left="352"/>
              <w:jc w:val="both"/>
              <w:rPr>
                <w:color w:val="000000"/>
                <w:lang w:val="fr-FR"/>
              </w:rPr>
            </w:pPr>
          </w:p>
          <w:p w14:paraId="2ECBD9B2" w14:textId="77777777" w:rsidR="00BE33C7" w:rsidRDefault="00FB4085" w:rsidP="00FB4085">
            <w:pPr>
              <w:pStyle w:val="Plattetekst2"/>
              <w:ind w:right="0"/>
              <w:jc w:val="both"/>
              <w:rPr>
                <w:color w:val="000000"/>
                <w:lang w:val="fr-FR"/>
              </w:rPr>
            </w:pPr>
            <w:r w:rsidRPr="00FB4085">
              <w:rPr>
                <w:color w:val="000000"/>
                <w:lang w:val="fr-FR"/>
              </w:rPr>
              <w:t>Elle peut être dénoncée par chacune des parties moyennant un préavis de 3 mois. Le préavis doit être notifié par lettre recommandée à la poste, adressée au président d</w:t>
            </w:r>
            <w:r w:rsidR="00466260">
              <w:rPr>
                <w:color w:val="000000"/>
                <w:lang w:val="fr-FR"/>
              </w:rPr>
              <w:t>e</w:t>
            </w:r>
            <w:r w:rsidRPr="00FB4085">
              <w:rPr>
                <w:color w:val="000000"/>
                <w:lang w:val="fr-FR"/>
              </w:rPr>
              <w:t xml:space="preserve"> </w:t>
            </w:r>
            <w:r w:rsidR="00466260">
              <w:rPr>
                <w:color w:val="000000"/>
                <w:lang w:val="fr-FR"/>
              </w:rPr>
              <w:t>la sous-commission paritaire</w:t>
            </w:r>
            <w:r w:rsidR="00E9308B">
              <w:rPr>
                <w:color w:val="000000"/>
                <w:lang w:val="fr-FR"/>
              </w:rPr>
              <w:t>.</w:t>
            </w:r>
          </w:p>
          <w:p w14:paraId="77077F0C" w14:textId="77777777" w:rsidR="00E9308B" w:rsidRDefault="00E9308B" w:rsidP="00FB4085">
            <w:pPr>
              <w:pStyle w:val="Plattetekst2"/>
              <w:ind w:right="0"/>
              <w:jc w:val="both"/>
              <w:rPr>
                <w:color w:val="000000"/>
                <w:lang w:val="fr-FR"/>
              </w:rPr>
            </w:pPr>
          </w:p>
          <w:p w14:paraId="50B2049F" w14:textId="33C3D1E6" w:rsidR="00E9308B" w:rsidRPr="009133F0" w:rsidRDefault="00E9308B" w:rsidP="00FB4085">
            <w:pPr>
              <w:pStyle w:val="Plattetekst2"/>
              <w:ind w:right="0"/>
              <w:jc w:val="both"/>
              <w:rPr>
                <w:color w:val="000000"/>
                <w:lang w:val="fr-FR"/>
              </w:rPr>
            </w:pPr>
            <w:r w:rsidRPr="00E9308B">
              <w:rPr>
                <w:color w:val="000000"/>
                <w:lang w:val="fr-FR"/>
              </w:rPr>
              <w:t>Conformément à l’article 14 de la loi du 5 décembre 1968 sur les conventions collectives de travail et les commissions paritaires, en ce qui concerne la signature de la présente convention collective de travail, les signatures des personnes qui la concluent au nom des organisations de travailleurs d’une part et au nom des organisations d’employeurs d’autre part, sont remplacées par le procès-verbal de la réunion signé par le Président et le secrétaire et approuvé par les membres.</w:t>
            </w:r>
          </w:p>
        </w:tc>
        <w:tc>
          <w:tcPr>
            <w:tcW w:w="5387" w:type="dxa"/>
          </w:tcPr>
          <w:p w14:paraId="586816CF" w14:textId="77777777" w:rsidR="00FB4085" w:rsidRPr="002C7155" w:rsidRDefault="00FB4085" w:rsidP="00FB4085">
            <w:pPr>
              <w:widowControl w:val="0"/>
              <w:ind w:right="284"/>
              <w:jc w:val="both"/>
              <w:rPr>
                <w:color w:val="00B050"/>
                <w:lang w:val="nl-NL"/>
              </w:rPr>
            </w:pPr>
            <w:r w:rsidRPr="002C7155">
              <w:rPr>
                <w:lang w:val="nl-NL"/>
              </w:rPr>
              <w:t>Deze collectieve arbeidsovereenkomst is van onbepaalde duur en wordt van kracht op 1 januari 2022.</w:t>
            </w:r>
          </w:p>
          <w:p w14:paraId="2C3FF53E" w14:textId="77777777" w:rsidR="00FB4085" w:rsidRPr="002C7155" w:rsidRDefault="00FB4085" w:rsidP="00FB4085">
            <w:pPr>
              <w:widowControl w:val="0"/>
              <w:ind w:right="284"/>
              <w:jc w:val="both"/>
              <w:rPr>
                <w:lang w:val="nl-NL"/>
              </w:rPr>
            </w:pPr>
          </w:p>
          <w:p w14:paraId="2CB01089" w14:textId="089139D3" w:rsidR="00FB4085" w:rsidRDefault="00FB4085" w:rsidP="00FB4085">
            <w:pPr>
              <w:widowControl w:val="0"/>
              <w:ind w:right="284"/>
              <w:jc w:val="both"/>
              <w:rPr>
                <w:color w:val="000000"/>
                <w:lang w:val="nl-NL"/>
              </w:rPr>
            </w:pPr>
            <w:r w:rsidRPr="002C7155">
              <w:rPr>
                <w:color w:val="000000"/>
                <w:lang w:val="nl-NL"/>
              </w:rPr>
              <w:t xml:space="preserve">Zij kan door elk der partijen worden opgezegd middels een opzeggingstermijn van 3 maanden. De opzegging dient per aangetekend schrijven te gebeuren, gericht aan de voorzitter van </w:t>
            </w:r>
            <w:r w:rsidR="00466260">
              <w:rPr>
                <w:color w:val="000000"/>
                <w:lang w:val="nl-NL"/>
              </w:rPr>
              <w:t xml:space="preserve">het paritair </w:t>
            </w:r>
            <w:proofErr w:type="spellStart"/>
            <w:r w:rsidR="00466260">
              <w:rPr>
                <w:color w:val="000000"/>
                <w:lang w:val="nl-NL"/>
              </w:rPr>
              <w:t>subcomité</w:t>
            </w:r>
            <w:proofErr w:type="spellEnd"/>
            <w:r w:rsidR="00E9308B">
              <w:rPr>
                <w:color w:val="000000"/>
                <w:lang w:val="nl-NL"/>
              </w:rPr>
              <w:t>.</w:t>
            </w:r>
          </w:p>
          <w:p w14:paraId="46640A0D" w14:textId="1501D75D" w:rsidR="00E9308B" w:rsidRDefault="00E9308B" w:rsidP="00FB4085">
            <w:pPr>
              <w:widowControl w:val="0"/>
              <w:ind w:right="284"/>
              <w:jc w:val="both"/>
              <w:rPr>
                <w:color w:val="000000"/>
                <w:lang w:val="nl-NL"/>
              </w:rPr>
            </w:pPr>
          </w:p>
          <w:p w14:paraId="02AFBBDE" w14:textId="75A1DB41" w:rsidR="00E9308B" w:rsidRPr="002C7155" w:rsidRDefault="00E9308B" w:rsidP="00FB4085">
            <w:pPr>
              <w:widowControl w:val="0"/>
              <w:ind w:right="284"/>
              <w:jc w:val="both"/>
              <w:rPr>
                <w:lang w:val="nl-NL"/>
              </w:rPr>
            </w:pPr>
            <w:r w:rsidRPr="00E9308B">
              <w:rPr>
                <w:lang w:val="nl-NL"/>
              </w:rPr>
              <w:t xml:space="preserve">Overeenkomstig artikel 14 van de wet van 5 </w:t>
            </w:r>
            <w:proofErr w:type="spellStart"/>
            <w:r w:rsidRPr="00E9308B">
              <w:rPr>
                <w:lang w:val="nl-NL"/>
              </w:rPr>
              <w:t>de-cember</w:t>
            </w:r>
            <w:proofErr w:type="spellEnd"/>
            <w:r w:rsidRPr="00E9308B">
              <w:rPr>
                <w:lang w:val="nl-NL"/>
              </w:rPr>
              <w:t xml:space="preserve"> 1968 betreffende de collectieve arbeidsovereenkomsten en de paritaire comités worden voor wat betreft de ondertekening van deze collectieve arbeidsovereenkomst de handtekeningen van de personen die deze aangaan namens de werknemersorganisaties enerzijds en namens de werkgeversorganisaties anderzijds vervangen door de door de voorzitter en de secretaris ondertekende en door de leden goedgekeurde notulen van de vergadering.</w:t>
            </w:r>
          </w:p>
          <w:p w14:paraId="79771668" w14:textId="77777777" w:rsidR="000C4171" w:rsidRPr="009133F0" w:rsidRDefault="000C4171" w:rsidP="00507027">
            <w:pPr>
              <w:pStyle w:val="Plattetekst2"/>
              <w:ind w:right="0"/>
              <w:jc w:val="both"/>
              <w:rPr>
                <w:color w:val="000000"/>
              </w:rPr>
            </w:pPr>
          </w:p>
        </w:tc>
      </w:tr>
    </w:tbl>
    <w:p w14:paraId="6596861F" w14:textId="77777777" w:rsidR="00A536F6" w:rsidRPr="008741AB" w:rsidRDefault="00A536F6" w:rsidP="00D877B6">
      <w:pPr>
        <w:pStyle w:val="Plattetekst2"/>
        <w:jc w:val="both"/>
        <w:rPr>
          <w:lang w:val="nl-BE"/>
        </w:rPr>
      </w:pPr>
    </w:p>
    <w:sectPr w:rsidR="00A536F6" w:rsidRPr="008741AB" w:rsidSect="008D553C">
      <w:headerReference w:type="even" r:id="rId7"/>
      <w:headerReference w:type="default" r:id="rId8"/>
      <w:footerReference w:type="even" r:id="rId9"/>
      <w:footerReference w:type="default" r:id="rId10"/>
      <w:pgSz w:w="11906" w:h="16838"/>
      <w:pgMar w:top="1701" w:right="851" w:bottom="1701" w:left="851"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A9820" w14:textId="77777777" w:rsidR="00C3413B" w:rsidRDefault="00C3413B">
      <w:r>
        <w:separator/>
      </w:r>
    </w:p>
  </w:endnote>
  <w:endnote w:type="continuationSeparator" w:id="0">
    <w:p w14:paraId="27A7E249" w14:textId="77777777" w:rsidR="00C3413B" w:rsidRDefault="00C34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D8285" w14:textId="77777777" w:rsidR="00BE33C7" w:rsidRDefault="00BE33C7">
    <w:pPr>
      <w:pStyle w:val="Voettekst"/>
      <w:framePr w:wrap="around"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1D050DD9" w14:textId="77777777" w:rsidR="00BE33C7" w:rsidRDefault="00BE33C7">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DC585" w14:textId="77777777" w:rsidR="00BE33C7" w:rsidRDefault="00BE33C7">
    <w:pPr>
      <w:pStyle w:val="Voettekst"/>
      <w:framePr w:wrap="around" w:vAnchor="text" w:hAnchor="margin" w:y="1"/>
      <w:rPr>
        <w:rStyle w:val="Paginanummer"/>
      </w:rPr>
    </w:pPr>
  </w:p>
  <w:p w14:paraId="38DF6273" w14:textId="77777777" w:rsidR="00BE33C7" w:rsidRDefault="00BE33C7">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19D30" w14:textId="77777777" w:rsidR="00C3413B" w:rsidRDefault="00C3413B">
      <w:r>
        <w:separator/>
      </w:r>
    </w:p>
  </w:footnote>
  <w:footnote w:type="continuationSeparator" w:id="0">
    <w:p w14:paraId="5839F8A2" w14:textId="77777777" w:rsidR="00C3413B" w:rsidRDefault="00C34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EF15B" w14:textId="77777777" w:rsidR="00BE33C7" w:rsidRDefault="00BE33C7">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564DE22F" w14:textId="77777777" w:rsidR="00BE33C7" w:rsidRDefault="00BE33C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BE668" w14:textId="77777777" w:rsidR="00BE33C7" w:rsidRDefault="00BE33C7">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6048F">
      <w:rPr>
        <w:rStyle w:val="Paginanummer"/>
        <w:noProof/>
      </w:rPr>
      <w:t>4</w:t>
    </w:r>
    <w:r>
      <w:rPr>
        <w:rStyle w:val="Paginanummer"/>
      </w:rPr>
      <w:fldChar w:fldCharType="end"/>
    </w:r>
  </w:p>
  <w:p w14:paraId="1A0311A1" w14:textId="77777777" w:rsidR="00BE33C7" w:rsidRDefault="00BE33C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762DF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86700"/>
    <w:multiLevelType w:val="hybridMultilevel"/>
    <w:tmpl w:val="B386CA0C"/>
    <w:lvl w:ilvl="0" w:tplc="08130017">
      <w:start w:val="1"/>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 w15:restartNumberingAfterBreak="0">
    <w:nsid w:val="04991167"/>
    <w:multiLevelType w:val="multilevel"/>
    <w:tmpl w:val="137602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877FF"/>
    <w:multiLevelType w:val="multilevel"/>
    <w:tmpl w:val="06B478BC"/>
    <w:lvl w:ilvl="0">
      <w:start w:val="7"/>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EB5A07"/>
    <w:multiLevelType w:val="hybridMultilevel"/>
    <w:tmpl w:val="88E41512"/>
    <w:lvl w:ilvl="0" w:tplc="190EA70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C3D8A"/>
    <w:multiLevelType w:val="singleLevel"/>
    <w:tmpl w:val="CBD2EABA"/>
    <w:lvl w:ilvl="0">
      <w:numFmt w:val="bullet"/>
      <w:lvlText w:val="-"/>
      <w:lvlJc w:val="left"/>
      <w:pPr>
        <w:tabs>
          <w:tab w:val="num" w:pos="360"/>
        </w:tabs>
        <w:ind w:left="360" w:hanging="360"/>
      </w:pPr>
      <w:rPr>
        <w:rFonts w:hint="default"/>
      </w:rPr>
    </w:lvl>
  </w:abstractNum>
  <w:abstractNum w:abstractNumId="6" w15:restartNumberingAfterBreak="0">
    <w:nsid w:val="1437442A"/>
    <w:multiLevelType w:val="hybridMultilevel"/>
    <w:tmpl w:val="CCD49D24"/>
    <w:lvl w:ilvl="0" w:tplc="7C568CA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616741F"/>
    <w:multiLevelType w:val="hybridMultilevel"/>
    <w:tmpl w:val="51FE0DF4"/>
    <w:lvl w:ilvl="0" w:tplc="4D56461E">
      <w:numFmt w:val="bullet"/>
      <w:lvlText w:val="-"/>
      <w:lvlJc w:val="left"/>
      <w:pPr>
        <w:ind w:left="720" w:hanging="360"/>
      </w:pPr>
      <w:rPr>
        <w:rFonts w:ascii="Times New Roman" w:eastAsia="Times New Roman" w:hAnsi="Times New Roman" w:cs="Times New Roman" w:hint="default"/>
        <w:w w:val="99"/>
        <w:sz w:val="20"/>
        <w:szCs w:val="20"/>
        <w:lang w:val="nl-NL"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36376"/>
    <w:multiLevelType w:val="hybridMultilevel"/>
    <w:tmpl w:val="05A6017E"/>
    <w:lvl w:ilvl="0" w:tplc="DC6259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13362"/>
    <w:multiLevelType w:val="hybridMultilevel"/>
    <w:tmpl w:val="D3B0B43A"/>
    <w:lvl w:ilvl="0" w:tplc="C80023AC">
      <w:start w:val="14"/>
      <w:numFmt w:val="bullet"/>
      <w:lvlText w:val="-"/>
      <w:lvlJc w:val="left"/>
      <w:pPr>
        <w:tabs>
          <w:tab w:val="num" w:pos="360"/>
        </w:tabs>
        <w:ind w:left="340" w:hanging="34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3E7040"/>
    <w:multiLevelType w:val="hybridMultilevel"/>
    <w:tmpl w:val="4A68EA86"/>
    <w:lvl w:ilvl="0" w:tplc="1F9E52EA">
      <w:start w:val="15"/>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3B55FA"/>
    <w:multiLevelType w:val="singleLevel"/>
    <w:tmpl w:val="3CD0491E"/>
    <w:lvl w:ilvl="0">
      <w:start w:val="12"/>
      <w:numFmt w:val="upperLetter"/>
      <w:lvlText w:val=""/>
      <w:lvlJc w:val="left"/>
      <w:pPr>
        <w:tabs>
          <w:tab w:val="num" w:pos="360"/>
        </w:tabs>
        <w:ind w:left="360" w:hanging="360"/>
      </w:pPr>
      <w:rPr>
        <w:rFonts w:ascii="Wingdings" w:hAnsi="Wingdings" w:cs="Times New Roman" w:hint="default"/>
      </w:rPr>
    </w:lvl>
  </w:abstractNum>
  <w:abstractNum w:abstractNumId="12" w15:restartNumberingAfterBreak="0">
    <w:nsid w:val="3B447200"/>
    <w:multiLevelType w:val="hybridMultilevel"/>
    <w:tmpl w:val="818A24E8"/>
    <w:lvl w:ilvl="0" w:tplc="C80023AC">
      <w:start w:val="14"/>
      <w:numFmt w:val="bullet"/>
      <w:lvlText w:val="-"/>
      <w:lvlJc w:val="left"/>
      <w:pPr>
        <w:tabs>
          <w:tab w:val="num" w:pos="360"/>
        </w:tabs>
        <w:ind w:left="340" w:hanging="34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1249C9"/>
    <w:multiLevelType w:val="hybridMultilevel"/>
    <w:tmpl w:val="745682A2"/>
    <w:lvl w:ilvl="0" w:tplc="E3CEFC62">
      <w:start w:val="1"/>
      <w:numFmt w:val="bullet"/>
      <w:lvlText w:val="-"/>
      <w:lvlJc w:val="left"/>
      <w:pPr>
        <w:tabs>
          <w:tab w:val="num" w:pos="720"/>
        </w:tabs>
        <w:ind w:left="720" w:hanging="360"/>
      </w:pPr>
      <w:rPr>
        <w:rFonts w:ascii="Arial" w:eastAsia="Times New Roman" w:hAnsi="Arial" w:hint="default"/>
      </w:rPr>
    </w:lvl>
    <w:lvl w:ilvl="1" w:tplc="A90EF5AE">
      <w:start w:val="3"/>
      <w:numFmt w:val="bullet"/>
      <w:lvlText w:val="-"/>
      <w:lvlJc w:val="left"/>
      <w:pPr>
        <w:tabs>
          <w:tab w:val="num" w:pos="1440"/>
        </w:tabs>
        <w:ind w:left="1440" w:hanging="360"/>
      </w:pPr>
      <w:rPr>
        <w:rFonts w:ascii="Times New Roman" w:eastAsia="SimSu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DA3265"/>
    <w:multiLevelType w:val="singleLevel"/>
    <w:tmpl w:val="341EDEEA"/>
    <w:lvl w:ilvl="0">
      <w:numFmt w:val="bullet"/>
      <w:lvlText w:val="-"/>
      <w:lvlJc w:val="left"/>
      <w:pPr>
        <w:tabs>
          <w:tab w:val="num" w:pos="644"/>
        </w:tabs>
        <w:ind w:left="644" w:hanging="360"/>
      </w:pPr>
      <w:rPr>
        <w:rFonts w:hint="default"/>
      </w:rPr>
    </w:lvl>
  </w:abstractNum>
  <w:abstractNum w:abstractNumId="15" w15:restartNumberingAfterBreak="0">
    <w:nsid w:val="3E087221"/>
    <w:multiLevelType w:val="multilevel"/>
    <w:tmpl w:val="04B87C48"/>
    <w:lvl w:ilvl="0">
      <w:start w:val="7"/>
      <w:numFmt w:val="bullet"/>
      <w:lvlText w:val="-"/>
      <w:lvlJc w:val="left"/>
      <w:pPr>
        <w:tabs>
          <w:tab w:val="num" w:pos="360"/>
        </w:tabs>
        <w:ind w:left="360" w:hanging="360"/>
      </w:pPr>
      <w:rPr>
        <w:rFonts w:ascii="Arial" w:eastAsia="Times New Roman" w:hAnsi="Aria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3653A88"/>
    <w:multiLevelType w:val="hybridMultilevel"/>
    <w:tmpl w:val="9CD053C6"/>
    <w:lvl w:ilvl="0" w:tplc="D6307180">
      <w:start w:val="1"/>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7" w15:restartNumberingAfterBreak="0">
    <w:nsid w:val="43FA1028"/>
    <w:multiLevelType w:val="multilevel"/>
    <w:tmpl w:val="2E1E9464"/>
    <w:lvl w:ilvl="0">
      <w:start w:val="7"/>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F233E1"/>
    <w:multiLevelType w:val="hybridMultilevel"/>
    <w:tmpl w:val="13760292"/>
    <w:lvl w:ilvl="0" w:tplc="0813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9E4792"/>
    <w:multiLevelType w:val="hybridMultilevel"/>
    <w:tmpl w:val="C5B06F76"/>
    <w:lvl w:ilvl="0" w:tplc="A90EF5AE">
      <w:start w:val="3"/>
      <w:numFmt w:val="bullet"/>
      <w:lvlText w:val="-"/>
      <w:lvlJc w:val="left"/>
      <w:pPr>
        <w:tabs>
          <w:tab w:val="num" w:pos="720"/>
        </w:tabs>
        <w:ind w:left="720" w:hanging="36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B3061B"/>
    <w:multiLevelType w:val="hybridMultilevel"/>
    <w:tmpl w:val="7BCA8EAC"/>
    <w:lvl w:ilvl="0" w:tplc="539C0A46">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182365"/>
    <w:multiLevelType w:val="hybridMultilevel"/>
    <w:tmpl w:val="2E1E9464"/>
    <w:lvl w:ilvl="0" w:tplc="16C49EA6">
      <w:start w:val="7"/>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A4682B"/>
    <w:multiLevelType w:val="hybridMultilevel"/>
    <w:tmpl w:val="B75608B8"/>
    <w:lvl w:ilvl="0" w:tplc="31005566">
      <w:start w:val="1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70594B"/>
    <w:multiLevelType w:val="singleLevel"/>
    <w:tmpl w:val="B358E0FA"/>
    <w:lvl w:ilvl="0">
      <w:start w:val="1"/>
      <w:numFmt w:val="decimal"/>
      <w:lvlText w:val="(%1)"/>
      <w:lvlJc w:val="left"/>
      <w:pPr>
        <w:tabs>
          <w:tab w:val="num" w:pos="643"/>
        </w:tabs>
        <w:ind w:left="643" w:hanging="360"/>
      </w:pPr>
      <w:rPr>
        <w:rFonts w:cs="Times New Roman" w:hint="default"/>
      </w:rPr>
    </w:lvl>
  </w:abstractNum>
  <w:abstractNum w:abstractNumId="24" w15:restartNumberingAfterBreak="0">
    <w:nsid w:val="56990668"/>
    <w:multiLevelType w:val="hybridMultilevel"/>
    <w:tmpl w:val="04B87C48"/>
    <w:lvl w:ilvl="0" w:tplc="16C49EA6">
      <w:start w:val="7"/>
      <w:numFmt w:val="bullet"/>
      <w:lvlText w:val="-"/>
      <w:lvlJc w:val="left"/>
      <w:pPr>
        <w:tabs>
          <w:tab w:val="num" w:pos="360"/>
        </w:tabs>
        <w:ind w:left="360" w:hanging="360"/>
      </w:pPr>
      <w:rPr>
        <w:rFonts w:ascii="Arial" w:eastAsia="Times New Roman" w:hAnsi="Aria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70B0E20"/>
    <w:multiLevelType w:val="hybridMultilevel"/>
    <w:tmpl w:val="A366FC92"/>
    <w:lvl w:ilvl="0" w:tplc="748C7FF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85402B"/>
    <w:multiLevelType w:val="hybridMultilevel"/>
    <w:tmpl w:val="01A0BB7A"/>
    <w:lvl w:ilvl="0" w:tplc="1778B7E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E04235"/>
    <w:multiLevelType w:val="hybridMultilevel"/>
    <w:tmpl w:val="2826C45E"/>
    <w:lvl w:ilvl="0" w:tplc="16C49EA6">
      <w:start w:val="7"/>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FE5EC7"/>
    <w:multiLevelType w:val="hybridMultilevel"/>
    <w:tmpl w:val="669262E2"/>
    <w:lvl w:ilvl="0" w:tplc="55C6E8AC">
      <w:start w:val="1"/>
      <w:numFmt w:val="bullet"/>
      <w:lvlText w:val="-"/>
      <w:lvlJc w:val="left"/>
      <w:pPr>
        <w:ind w:left="720" w:hanging="360"/>
      </w:pPr>
      <w:rPr>
        <w:rFonts w:ascii="Times New Roman" w:eastAsia="Times New Roman" w:hAnsi="Times New Roman" w:cs="Times New Roman" w:hint="default"/>
        <w:w w:val="99"/>
        <w:sz w:val="20"/>
        <w:szCs w:val="20"/>
        <w:lang w:val="nl-NL"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D16A27"/>
    <w:multiLevelType w:val="hybridMultilevel"/>
    <w:tmpl w:val="D1D0C828"/>
    <w:lvl w:ilvl="0" w:tplc="08130017">
      <w:start w:val="1"/>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0" w15:restartNumberingAfterBreak="0">
    <w:nsid w:val="662D0D1F"/>
    <w:multiLevelType w:val="multilevel"/>
    <w:tmpl w:val="2826C45E"/>
    <w:lvl w:ilvl="0">
      <w:start w:val="7"/>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310A1E"/>
    <w:multiLevelType w:val="hybridMultilevel"/>
    <w:tmpl w:val="A2CE3982"/>
    <w:lvl w:ilvl="0" w:tplc="BE16DB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A9146F"/>
    <w:multiLevelType w:val="hybridMultilevel"/>
    <w:tmpl w:val="1D2C91A2"/>
    <w:lvl w:ilvl="0" w:tplc="1F9E52EA">
      <w:start w:val="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F24BB1"/>
    <w:multiLevelType w:val="hybridMultilevel"/>
    <w:tmpl w:val="06B478BC"/>
    <w:lvl w:ilvl="0" w:tplc="16C49EA6">
      <w:start w:val="7"/>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C06366"/>
    <w:multiLevelType w:val="hybridMultilevel"/>
    <w:tmpl w:val="39E8E7EE"/>
    <w:lvl w:ilvl="0" w:tplc="1778B7EA">
      <w:numFmt w:val="bullet"/>
      <w:lvlText w:val="-"/>
      <w:lvlJc w:val="left"/>
      <w:pPr>
        <w:ind w:left="720" w:hanging="360"/>
      </w:pPr>
      <w:rPr>
        <w:rFonts w:ascii="Times New Roman" w:eastAsia="Times New Roman" w:hAnsi="Times New Roman" w:cs="Times New Roman" w:hint="default"/>
      </w:rPr>
    </w:lvl>
    <w:lvl w:ilvl="1" w:tplc="4D56461E">
      <w:numFmt w:val="bullet"/>
      <w:lvlText w:val="-"/>
      <w:lvlJc w:val="left"/>
      <w:pPr>
        <w:ind w:left="1440" w:hanging="360"/>
      </w:pPr>
      <w:rPr>
        <w:rFonts w:ascii="Times New Roman" w:eastAsia="Times New Roman" w:hAnsi="Times New Roman" w:cs="Times New Roman" w:hint="default"/>
        <w:w w:val="99"/>
        <w:sz w:val="20"/>
        <w:szCs w:val="20"/>
        <w:lang w:val="nl-NL" w:eastAsia="en-US" w:bidi="ar-S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D47D9C"/>
    <w:multiLevelType w:val="hybridMultilevel"/>
    <w:tmpl w:val="58F627C4"/>
    <w:lvl w:ilvl="0" w:tplc="1F9E52EA">
      <w:start w:val="15"/>
      <w:numFmt w:val="bullet"/>
      <w:lvlText w:val="-"/>
      <w:lvlJc w:val="left"/>
      <w:pPr>
        <w:ind w:left="720" w:hanging="360"/>
      </w:pPr>
      <w:rPr>
        <w:rFonts w:ascii="Calibri" w:eastAsia="Times New Roman" w:hAnsi="Calibri" w:cs="Calibri" w:hint="default"/>
        <w:w w:val="99"/>
        <w:sz w:val="20"/>
        <w:szCs w:val="20"/>
        <w:lang w:val="nl-NL"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B26EE8"/>
    <w:multiLevelType w:val="singleLevel"/>
    <w:tmpl w:val="BA9A2F82"/>
    <w:lvl w:ilvl="0">
      <w:numFmt w:val="bullet"/>
      <w:lvlText w:val="-"/>
      <w:lvlJc w:val="left"/>
      <w:pPr>
        <w:tabs>
          <w:tab w:val="num" w:pos="360"/>
        </w:tabs>
        <w:ind w:left="360" w:hanging="360"/>
      </w:pPr>
      <w:rPr>
        <w:rFonts w:hint="default"/>
      </w:rPr>
    </w:lvl>
  </w:abstractNum>
  <w:abstractNum w:abstractNumId="37" w15:restartNumberingAfterBreak="0">
    <w:nsid w:val="7A305860"/>
    <w:multiLevelType w:val="hybridMultilevel"/>
    <w:tmpl w:val="61742732"/>
    <w:lvl w:ilvl="0" w:tplc="16C49EA6">
      <w:start w:val="7"/>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9453A4"/>
    <w:multiLevelType w:val="hybridMultilevel"/>
    <w:tmpl w:val="FBACB1DA"/>
    <w:lvl w:ilvl="0" w:tplc="C80023AC">
      <w:start w:val="14"/>
      <w:numFmt w:val="bullet"/>
      <w:lvlText w:val="-"/>
      <w:lvlJc w:val="left"/>
      <w:pPr>
        <w:tabs>
          <w:tab w:val="num" w:pos="360"/>
        </w:tabs>
        <w:ind w:left="340" w:hanging="34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E309C5"/>
    <w:multiLevelType w:val="multilevel"/>
    <w:tmpl w:val="D3B0B43A"/>
    <w:lvl w:ilvl="0">
      <w:start w:val="14"/>
      <w:numFmt w:val="bullet"/>
      <w:lvlText w:val="-"/>
      <w:lvlJc w:val="left"/>
      <w:pPr>
        <w:tabs>
          <w:tab w:val="num" w:pos="360"/>
        </w:tabs>
        <w:ind w:left="340" w:hanging="34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1"/>
  </w:num>
  <w:num w:numId="3">
    <w:abstractNumId w:val="14"/>
  </w:num>
  <w:num w:numId="4">
    <w:abstractNumId w:val="5"/>
  </w:num>
  <w:num w:numId="5">
    <w:abstractNumId w:val="36"/>
  </w:num>
  <w:num w:numId="6">
    <w:abstractNumId w:val="12"/>
  </w:num>
  <w:num w:numId="7">
    <w:abstractNumId w:val="9"/>
  </w:num>
  <w:num w:numId="8">
    <w:abstractNumId w:val="20"/>
  </w:num>
  <w:num w:numId="9">
    <w:abstractNumId w:val="38"/>
  </w:num>
  <w:num w:numId="10">
    <w:abstractNumId w:val="39"/>
  </w:num>
  <w:num w:numId="11">
    <w:abstractNumId w:val="33"/>
  </w:num>
  <w:num w:numId="12">
    <w:abstractNumId w:val="3"/>
  </w:num>
  <w:num w:numId="13">
    <w:abstractNumId w:val="21"/>
  </w:num>
  <w:num w:numId="14">
    <w:abstractNumId w:val="24"/>
  </w:num>
  <w:num w:numId="15">
    <w:abstractNumId w:val="27"/>
  </w:num>
  <w:num w:numId="16">
    <w:abstractNumId w:val="17"/>
  </w:num>
  <w:num w:numId="17">
    <w:abstractNumId w:val="30"/>
  </w:num>
  <w:num w:numId="18">
    <w:abstractNumId w:val="37"/>
  </w:num>
  <w:num w:numId="19">
    <w:abstractNumId w:val="15"/>
  </w:num>
  <w:num w:numId="20">
    <w:abstractNumId w:val="29"/>
  </w:num>
  <w:num w:numId="21">
    <w:abstractNumId w:val="1"/>
  </w:num>
  <w:num w:numId="22">
    <w:abstractNumId w:val="13"/>
  </w:num>
  <w:num w:numId="23">
    <w:abstractNumId w:val="16"/>
  </w:num>
  <w:num w:numId="24">
    <w:abstractNumId w:val="18"/>
  </w:num>
  <w:num w:numId="25">
    <w:abstractNumId w:val="2"/>
  </w:num>
  <w:num w:numId="26">
    <w:abstractNumId w:val="19"/>
  </w:num>
  <w:num w:numId="27">
    <w:abstractNumId w:val="4"/>
  </w:num>
  <w:num w:numId="28">
    <w:abstractNumId w:val="25"/>
  </w:num>
  <w:num w:numId="29">
    <w:abstractNumId w:val="6"/>
  </w:num>
  <w:num w:numId="30">
    <w:abstractNumId w:val="0"/>
  </w:num>
  <w:num w:numId="31">
    <w:abstractNumId w:val="22"/>
  </w:num>
  <w:num w:numId="32">
    <w:abstractNumId w:val="10"/>
  </w:num>
  <w:num w:numId="33">
    <w:abstractNumId w:val="8"/>
  </w:num>
  <w:num w:numId="34">
    <w:abstractNumId w:val="26"/>
  </w:num>
  <w:num w:numId="35">
    <w:abstractNumId w:val="34"/>
  </w:num>
  <w:num w:numId="36">
    <w:abstractNumId w:val="7"/>
  </w:num>
  <w:num w:numId="37">
    <w:abstractNumId w:val="31"/>
  </w:num>
  <w:num w:numId="38">
    <w:abstractNumId w:val="28"/>
  </w:num>
  <w:num w:numId="39">
    <w:abstractNumId w:val="35"/>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BB1"/>
    <w:rsid w:val="00003929"/>
    <w:rsid w:val="00014EB4"/>
    <w:rsid w:val="00046837"/>
    <w:rsid w:val="000473A9"/>
    <w:rsid w:val="00065846"/>
    <w:rsid w:val="00080B38"/>
    <w:rsid w:val="000823B0"/>
    <w:rsid w:val="00087327"/>
    <w:rsid w:val="000B0524"/>
    <w:rsid w:val="000B2E42"/>
    <w:rsid w:val="000B52B8"/>
    <w:rsid w:val="000C210E"/>
    <w:rsid w:val="000C218C"/>
    <w:rsid w:val="000C4171"/>
    <w:rsid w:val="000C639E"/>
    <w:rsid w:val="000E5F2B"/>
    <w:rsid w:val="00104CE0"/>
    <w:rsid w:val="00107857"/>
    <w:rsid w:val="001201E7"/>
    <w:rsid w:val="00123C13"/>
    <w:rsid w:val="0012562E"/>
    <w:rsid w:val="00137D50"/>
    <w:rsid w:val="001463DB"/>
    <w:rsid w:val="00163113"/>
    <w:rsid w:val="00167BB1"/>
    <w:rsid w:val="00173F06"/>
    <w:rsid w:val="00175FD3"/>
    <w:rsid w:val="00181442"/>
    <w:rsid w:val="00183710"/>
    <w:rsid w:val="00187DB2"/>
    <w:rsid w:val="001A0F79"/>
    <w:rsid w:val="001A2D07"/>
    <w:rsid w:val="001A33D6"/>
    <w:rsid w:val="001A4AB3"/>
    <w:rsid w:val="001A5828"/>
    <w:rsid w:val="001C100A"/>
    <w:rsid w:val="001E1F38"/>
    <w:rsid w:val="001E3E52"/>
    <w:rsid w:val="001F2C89"/>
    <w:rsid w:val="001F2D98"/>
    <w:rsid w:val="001F3042"/>
    <w:rsid w:val="00221F9C"/>
    <w:rsid w:val="00222C2C"/>
    <w:rsid w:val="00233A11"/>
    <w:rsid w:val="00234D8C"/>
    <w:rsid w:val="00240A6F"/>
    <w:rsid w:val="00247462"/>
    <w:rsid w:val="00267FEB"/>
    <w:rsid w:val="00276F76"/>
    <w:rsid w:val="00280FD7"/>
    <w:rsid w:val="00284C33"/>
    <w:rsid w:val="00285DE4"/>
    <w:rsid w:val="002B2BBF"/>
    <w:rsid w:val="002B3171"/>
    <w:rsid w:val="002D533E"/>
    <w:rsid w:val="002F4FD9"/>
    <w:rsid w:val="00301C0D"/>
    <w:rsid w:val="00305B69"/>
    <w:rsid w:val="00306898"/>
    <w:rsid w:val="0031577D"/>
    <w:rsid w:val="00333A78"/>
    <w:rsid w:val="003354AB"/>
    <w:rsid w:val="00337998"/>
    <w:rsid w:val="0034137D"/>
    <w:rsid w:val="0034170A"/>
    <w:rsid w:val="00363183"/>
    <w:rsid w:val="00374585"/>
    <w:rsid w:val="0037458A"/>
    <w:rsid w:val="00396F72"/>
    <w:rsid w:val="003A309B"/>
    <w:rsid w:val="003A34D7"/>
    <w:rsid w:val="003B6387"/>
    <w:rsid w:val="003C196C"/>
    <w:rsid w:val="003C507B"/>
    <w:rsid w:val="003C5FCE"/>
    <w:rsid w:val="003D693E"/>
    <w:rsid w:val="00403B19"/>
    <w:rsid w:val="0040500E"/>
    <w:rsid w:val="00406E29"/>
    <w:rsid w:val="0043342F"/>
    <w:rsid w:val="0044661F"/>
    <w:rsid w:val="00453EF0"/>
    <w:rsid w:val="004540E1"/>
    <w:rsid w:val="00466260"/>
    <w:rsid w:val="00466E31"/>
    <w:rsid w:val="004754DD"/>
    <w:rsid w:val="00490200"/>
    <w:rsid w:val="0049504D"/>
    <w:rsid w:val="004A18D0"/>
    <w:rsid w:val="004F55FA"/>
    <w:rsid w:val="00507027"/>
    <w:rsid w:val="00511886"/>
    <w:rsid w:val="00516596"/>
    <w:rsid w:val="00543EEF"/>
    <w:rsid w:val="0055229D"/>
    <w:rsid w:val="0056048F"/>
    <w:rsid w:val="00564AAE"/>
    <w:rsid w:val="0057135C"/>
    <w:rsid w:val="005749A5"/>
    <w:rsid w:val="00584448"/>
    <w:rsid w:val="005948A7"/>
    <w:rsid w:val="00595E27"/>
    <w:rsid w:val="005A6D8F"/>
    <w:rsid w:val="005B6CDF"/>
    <w:rsid w:val="005C67F7"/>
    <w:rsid w:val="005E709C"/>
    <w:rsid w:val="005F1818"/>
    <w:rsid w:val="006049A0"/>
    <w:rsid w:val="00624541"/>
    <w:rsid w:val="00630BD5"/>
    <w:rsid w:val="0063763A"/>
    <w:rsid w:val="006422CE"/>
    <w:rsid w:val="00642C06"/>
    <w:rsid w:val="0064532E"/>
    <w:rsid w:val="00666697"/>
    <w:rsid w:val="00666BA2"/>
    <w:rsid w:val="006737DD"/>
    <w:rsid w:val="00687A1F"/>
    <w:rsid w:val="0069754F"/>
    <w:rsid w:val="006A3AFD"/>
    <w:rsid w:val="006A6BC5"/>
    <w:rsid w:val="006C2B06"/>
    <w:rsid w:val="006C445D"/>
    <w:rsid w:val="006D0139"/>
    <w:rsid w:val="006D2C40"/>
    <w:rsid w:val="007213C1"/>
    <w:rsid w:val="00726966"/>
    <w:rsid w:val="00747BBD"/>
    <w:rsid w:val="0075581C"/>
    <w:rsid w:val="00757E97"/>
    <w:rsid w:val="0076112B"/>
    <w:rsid w:val="00763640"/>
    <w:rsid w:val="0077718A"/>
    <w:rsid w:val="00783C94"/>
    <w:rsid w:val="00784C5E"/>
    <w:rsid w:val="007B417C"/>
    <w:rsid w:val="007C129C"/>
    <w:rsid w:val="007C1F9F"/>
    <w:rsid w:val="007D65E0"/>
    <w:rsid w:val="008003FA"/>
    <w:rsid w:val="008055AF"/>
    <w:rsid w:val="0080750D"/>
    <w:rsid w:val="0081682D"/>
    <w:rsid w:val="008211DE"/>
    <w:rsid w:val="00826D33"/>
    <w:rsid w:val="00837510"/>
    <w:rsid w:val="00847A10"/>
    <w:rsid w:val="00860CF4"/>
    <w:rsid w:val="008611BD"/>
    <w:rsid w:val="008741AB"/>
    <w:rsid w:val="008B18BF"/>
    <w:rsid w:val="008B3C8F"/>
    <w:rsid w:val="008B7464"/>
    <w:rsid w:val="008C45E7"/>
    <w:rsid w:val="008D553C"/>
    <w:rsid w:val="008D7ECE"/>
    <w:rsid w:val="008E5DB7"/>
    <w:rsid w:val="008E7752"/>
    <w:rsid w:val="008F29D2"/>
    <w:rsid w:val="009133F0"/>
    <w:rsid w:val="00914FAA"/>
    <w:rsid w:val="00922E62"/>
    <w:rsid w:val="00926853"/>
    <w:rsid w:val="009300EE"/>
    <w:rsid w:val="00931910"/>
    <w:rsid w:val="009B3E52"/>
    <w:rsid w:val="009D7DD8"/>
    <w:rsid w:val="009E16CB"/>
    <w:rsid w:val="009E7C62"/>
    <w:rsid w:val="009F0E2D"/>
    <w:rsid w:val="009F112A"/>
    <w:rsid w:val="009F5880"/>
    <w:rsid w:val="00A536F6"/>
    <w:rsid w:val="00A62F75"/>
    <w:rsid w:val="00A802CF"/>
    <w:rsid w:val="00A80B68"/>
    <w:rsid w:val="00A9415F"/>
    <w:rsid w:val="00AD1EF3"/>
    <w:rsid w:val="00AD7754"/>
    <w:rsid w:val="00AD7B30"/>
    <w:rsid w:val="00AF3211"/>
    <w:rsid w:val="00AF7333"/>
    <w:rsid w:val="00B067E8"/>
    <w:rsid w:val="00B20BD9"/>
    <w:rsid w:val="00B32C28"/>
    <w:rsid w:val="00B63E2E"/>
    <w:rsid w:val="00B73B42"/>
    <w:rsid w:val="00B751F5"/>
    <w:rsid w:val="00B81916"/>
    <w:rsid w:val="00B82535"/>
    <w:rsid w:val="00B84447"/>
    <w:rsid w:val="00BB6F30"/>
    <w:rsid w:val="00BC1F8F"/>
    <w:rsid w:val="00BC3AA6"/>
    <w:rsid w:val="00BE33C7"/>
    <w:rsid w:val="00C05378"/>
    <w:rsid w:val="00C070A2"/>
    <w:rsid w:val="00C25A5A"/>
    <w:rsid w:val="00C30DDE"/>
    <w:rsid w:val="00C3413B"/>
    <w:rsid w:val="00C417E1"/>
    <w:rsid w:val="00C54007"/>
    <w:rsid w:val="00C56B0C"/>
    <w:rsid w:val="00C6316E"/>
    <w:rsid w:val="00C71F30"/>
    <w:rsid w:val="00C72BB4"/>
    <w:rsid w:val="00C84E12"/>
    <w:rsid w:val="00C86662"/>
    <w:rsid w:val="00CA3033"/>
    <w:rsid w:val="00CA4F18"/>
    <w:rsid w:val="00CA64E6"/>
    <w:rsid w:val="00CB2246"/>
    <w:rsid w:val="00CB684F"/>
    <w:rsid w:val="00CC284B"/>
    <w:rsid w:val="00CE3176"/>
    <w:rsid w:val="00CF18E8"/>
    <w:rsid w:val="00D1137F"/>
    <w:rsid w:val="00D23250"/>
    <w:rsid w:val="00D35C25"/>
    <w:rsid w:val="00D53375"/>
    <w:rsid w:val="00D7222D"/>
    <w:rsid w:val="00D75942"/>
    <w:rsid w:val="00D75B2B"/>
    <w:rsid w:val="00D877B6"/>
    <w:rsid w:val="00DA2D38"/>
    <w:rsid w:val="00DA3C9E"/>
    <w:rsid w:val="00DA3DDF"/>
    <w:rsid w:val="00DE019F"/>
    <w:rsid w:val="00DE678B"/>
    <w:rsid w:val="00DF1483"/>
    <w:rsid w:val="00E050FE"/>
    <w:rsid w:val="00E06C28"/>
    <w:rsid w:val="00E56B7F"/>
    <w:rsid w:val="00E74A37"/>
    <w:rsid w:val="00E84000"/>
    <w:rsid w:val="00E85C8F"/>
    <w:rsid w:val="00E9308B"/>
    <w:rsid w:val="00EC1FC3"/>
    <w:rsid w:val="00EC771F"/>
    <w:rsid w:val="00ED5662"/>
    <w:rsid w:val="00EE3BF0"/>
    <w:rsid w:val="00EF56DC"/>
    <w:rsid w:val="00F256CE"/>
    <w:rsid w:val="00F272A0"/>
    <w:rsid w:val="00F32065"/>
    <w:rsid w:val="00F35DC7"/>
    <w:rsid w:val="00F36A32"/>
    <w:rsid w:val="00F424B4"/>
    <w:rsid w:val="00F619DB"/>
    <w:rsid w:val="00F63F85"/>
    <w:rsid w:val="00F67F7E"/>
    <w:rsid w:val="00F77ADA"/>
    <w:rsid w:val="00FA6B12"/>
    <w:rsid w:val="00FB4085"/>
    <w:rsid w:val="00FD1D03"/>
    <w:rsid w:val="00FD4F0B"/>
    <w:rsid w:val="00FF16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DC5920E"/>
  <w14:defaultImageDpi w14:val="300"/>
  <w15:chartTrackingRefBased/>
  <w15:docId w15:val="{0B7B9CC3-24D4-4C53-9112-E8137538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6316E"/>
    <w:rPr>
      <w:sz w:val="24"/>
      <w:szCs w:val="24"/>
      <w:lang w:val="en-US" w:eastAsia="en-GB"/>
    </w:rPr>
  </w:style>
  <w:style w:type="paragraph" w:styleId="Kop1">
    <w:name w:val="heading 1"/>
    <w:basedOn w:val="Standaard"/>
    <w:next w:val="Standaard"/>
    <w:link w:val="Kop1Char"/>
    <w:qFormat/>
    <w:rsid w:val="008D553C"/>
    <w:pPr>
      <w:keepNext/>
      <w:jc w:val="center"/>
      <w:outlineLvl w:val="0"/>
    </w:pPr>
    <w:rPr>
      <w:sz w:val="28"/>
    </w:rPr>
  </w:style>
  <w:style w:type="paragraph" w:styleId="Kop2">
    <w:name w:val="heading 2"/>
    <w:basedOn w:val="Standaard"/>
    <w:next w:val="Standaard"/>
    <w:link w:val="Kop2Char"/>
    <w:qFormat/>
    <w:rsid w:val="008D553C"/>
    <w:pPr>
      <w:keepNext/>
      <w:ind w:left="284"/>
      <w:outlineLvl w:val="1"/>
    </w:pPr>
    <w:rPr>
      <w:sz w:val="28"/>
    </w:rPr>
  </w:style>
  <w:style w:type="paragraph" w:styleId="Kop3">
    <w:name w:val="heading 3"/>
    <w:basedOn w:val="Standaard"/>
    <w:next w:val="Standaard"/>
    <w:link w:val="Kop3Char"/>
    <w:qFormat/>
    <w:rsid w:val="008D553C"/>
    <w:pPr>
      <w:keepNext/>
      <w:ind w:left="283"/>
      <w:outlineLvl w:val="2"/>
    </w:pPr>
    <w:rPr>
      <w:i/>
    </w:rPr>
  </w:style>
  <w:style w:type="paragraph" w:styleId="Kop4">
    <w:name w:val="heading 4"/>
    <w:basedOn w:val="Standaard"/>
    <w:next w:val="Standaard"/>
    <w:link w:val="Kop4Char"/>
    <w:qFormat/>
    <w:rsid w:val="008D553C"/>
    <w:pPr>
      <w:keepNext/>
      <w:jc w:val="both"/>
      <w:outlineLvl w:val="3"/>
    </w:pPr>
    <w:rPr>
      <w:sz w:val="28"/>
      <w:lang w:val="nl-NL"/>
    </w:rPr>
  </w:style>
  <w:style w:type="paragraph" w:styleId="Kop5">
    <w:name w:val="heading 5"/>
    <w:basedOn w:val="Standaard"/>
    <w:next w:val="Standaard"/>
    <w:link w:val="Kop5Char"/>
    <w:qFormat/>
    <w:rsid w:val="008D553C"/>
    <w:pPr>
      <w:keepNext/>
      <w:outlineLvl w:val="4"/>
    </w:pPr>
    <w:rPr>
      <w:sz w:val="28"/>
      <w:lang w:val="nl-NL"/>
    </w:rPr>
  </w:style>
  <w:style w:type="paragraph" w:styleId="Kop6">
    <w:name w:val="heading 6"/>
    <w:basedOn w:val="Standaard"/>
    <w:next w:val="Standaard"/>
    <w:link w:val="Kop6Char"/>
    <w:qFormat/>
    <w:rsid w:val="008D553C"/>
    <w:pPr>
      <w:keepNext/>
      <w:ind w:left="284"/>
      <w:jc w:val="center"/>
      <w:outlineLvl w:val="5"/>
    </w:pPr>
    <w:rPr>
      <w:sz w:val="28"/>
    </w:rPr>
  </w:style>
  <w:style w:type="paragraph" w:styleId="Kop7">
    <w:name w:val="heading 7"/>
    <w:basedOn w:val="Standaard"/>
    <w:next w:val="Standaard"/>
    <w:link w:val="Kop7Char"/>
    <w:qFormat/>
    <w:rsid w:val="008D553C"/>
    <w:pPr>
      <w:keepNext/>
      <w:ind w:left="284"/>
      <w:outlineLvl w:val="6"/>
    </w:pPr>
    <w:rPr>
      <w:i/>
    </w:rPr>
  </w:style>
  <w:style w:type="paragraph" w:styleId="Kop8">
    <w:name w:val="heading 8"/>
    <w:basedOn w:val="Standaard"/>
    <w:next w:val="Standaard"/>
    <w:link w:val="Kop8Char"/>
    <w:qFormat/>
    <w:rsid w:val="008D553C"/>
    <w:pPr>
      <w:keepNext/>
      <w:ind w:left="284"/>
      <w:jc w:val="center"/>
      <w:outlineLvl w:val="7"/>
    </w:pPr>
    <w:rPr>
      <w:i/>
    </w:rPr>
  </w:style>
  <w:style w:type="paragraph" w:styleId="Kop9">
    <w:name w:val="heading 9"/>
    <w:basedOn w:val="Standaard"/>
    <w:next w:val="Standaard"/>
    <w:link w:val="Kop9Char"/>
    <w:qFormat/>
    <w:rsid w:val="008D553C"/>
    <w:pPr>
      <w:keepNext/>
      <w:jc w:val="center"/>
      <w:outlineLvl w:val="8"/>
    </w:pPr>
    <w:rPr>
      <w:rFonts w:ascii="Arial" w:hAnsi="Arial"/>
      <w:b/>
      <w:bCs/>
      <w:sz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locked/>
    <w:rsid w:val="005F1818"/>
    <w:rPr>
      <w:rFonts w:ascii="Cambria" w:hAnsi="Cambria" w:cs="Times New Roman"/>
      <w:b/>
      <w:bCs/>
      <w:kern w:val="32"/>
      <w:sz w:val="32"/>
      <w:szCs w:val="32"/>
      <w:lang w:val="fr-BE" w:eastAsia="en-US"/>
    </w:rPr>
  </w:style>
  <w:style w:type="character" w:customStyle="1" w:styleId="Kop2Char">
    <w:name w:val="Kop 2 Char"/>
    <w:link w:val="Kop2"/>
    <w:semiHidden/>
    <w:locked/>
    <w:rsid w:val="005F1818"/>
    <w:rPr>
      <w:rFonts w:ascii="Cambria" w:hAnsi="Cambria" w:cs="Times New Roman"/>
      <w:b/>
      <w:bCs/>
      <w:i/>
      <w:iCs/>
      <w:sz w:val="28"/>
      <w:szCs w:val="28"/>
      <w:lang w:val="fr-BE" w:eastAsia="en-US"/>
    </w:rPr>
  </w:style>
  <w:style w:type="character" w:customStyle="1" w:styleId="Kop3Char">
    <w:name w:val="Kop 3 Char"/>
    <w:link w:val="Kop3"/>
    <w:semiHidden/>
    <w:locked/>
    <w:rsid w:val="005F1818"/>
    <w:rPr>
      <w:rFonts w:ascii="Cambria" w:hAnsi="Cambria" w:cs="Times New Roman"/>
      <w:b/>
      <w:bCs/>
      <w:sz w:val="26"/>
      <w:szCs w:val="26"/>
      <w:lang w:val="fr-BE" w:eastAsia="en-US"/>
    </w:rPr>
  </w:style>
  <w:style w:type="character" w:customStyle="1" w:styleId="Kop4Char">
    <w:name w:val="Kop 4 Char"/>
    <w:link w:val="Kop4"/>
    <w:semiHidden/>
    <w:locked/>
    <w:rsid w:val="005F1818"/>
    <w:rPr>
      <w:rFonts w:ascii="Calibri" w:hAnsi="Calibri" w:cs="Times New Roman"/>
      <w:b/>
      <w:bCs/>
      <w:sz w:val="28"/>
      <w:szCs w:val="28"/>
      <w:lang w:val="fr-BE" w:eastAsia="en-US"/>
    </w:rPr>
  </w:style>
  <w:style w:type="character" w:customStyle="1" w:styleId="Kop5Char">
    <w:name w:val="Kop 5 Char"/>
    <w:link w:val="Kop5"/>
    <w:semiHidden/>
    <w:locked/>
    <w:rsid w:val="005F1818"/>
    <w:rPr>
      <w:rFonts w:ascii="Calibri" w:hAnsi="Calibri" w:cs="Times New Roman"/>
      <w:b/>
      <w:bCs/>
      <w:i/>
      <w:iCs/>
      <w:sz w:val="26"/>
      <w:szCs w:val="26"/>
      <w:lang w:val="fr-BE" w:eastAsia="en-US"/>
    </w:rPr>
  </w:style>
  <w:style w:type="character" w:customStyle="1" w:styleId="Kop6Char">
    <w:name w:val="Kop 6 Char"/>
    <w:link w:val="Kop6"/>
    <w:semiHidden/>
    <w:locked/>
    <w:rsid w:val="005F1818"/>
    <w:rPr>
      <w:rFonts w:ascii="Calibri" w:hAnsi="Calibri" w:cs="Times New Roman"/>
      <w:b/>
      <w:bCs/>
      <w:lang w:val="fr-BE" w:eastAsia="en-US"/>
    </w:rPr>
  </w:style>
  <w:style w:type="character" w:customStyle="1" w:styleId="Kop7Char">
    <w:name w:val="Kop 7 Char"/>
    <w:link w:val="Kop7"/>
    <w:semiHidden/>
    <w:locked/>
    <w:rsid w:val="005F1818"/>
    <w:rPr>
      <w:rFonts w:ascii="Calibri" w:hAnsi="Calibri" w:cs="Times New Roman"/>
      <w:sz w:val="24"/>
      <w:szCs w:val="24"/>
      <w:lang w:val="fr-BE" w:eastAsia="en-US"/>
    </w:rPr>
  </w:style>
  <w:style w:type="character" w:customStyle="1" w:styleId="Kop8Char">
    <w:name w:val="Kop 8 Char"/>
    <w:link w:val="Kop8"/>
    <w:semiHidden/>
    <w:locked/>
    <w:rsid w:val="005F1818"/>
    <w:rPr>
      <w:rFonts w:ascii="Calibri" w:hAnsi="Calibri" w:cs="Times New Roman"/>
      <w:i/>
      <w:iCs/>
      <w:sz w:val="24"/>
      <w:szCs w:val="24"/>
      <w:lang w:val="fr-BE" w:eastAsia="en-US"/>
    </w:rPr>
  </w:style>
  <w:style w:type="character" w:customStyle="1" w:styleId="Kop9Char">
    <w:name w:val="Kop 9 Char"/>
    <w:link w:val="Kop9"/>
    <w:semiHidden/>
    <w:locked/>
    <w:rsid w:val="005F1818"/>
    <w:rPr>
      <w:rFonts w:ascii="Cambria" w:hAnsi="Cambria" w:cs="Times New Roman"/>
      <w:lang w:val="fr-BE" w:eastAsia="en-US"/>
    </w:rPr>
  </w:style>
  <w:style w:type="paragraph" w:styleId="Voettekst">
    <w:name w:val="footer"/>
    <w:basedOn w:val="Standaard"/>
    <w:link w:val="VoettekstChar"/>
    <w:rsid w:val="008D553C"/>
    <w:pPr>
      <w:tabs>
        <w:tab w:val="center" w:pos="4536"/>
        <w:tab w:val="right" w:pos="9072"/>
      </w:tabs>
    </w:pPr>
  </w:style>
  <w:style w:type="character" w:customStyle="1" w:styleId="VoettekstChar">
    <w:name w:val="Voettekst Char"/>
    <w:link w:val="Voettekst"/>
    <w:semiHidden/>
    <w:locked/>
    <w:rsid w:val="005F1818"/>
    <w:rPr>
      <w:rFonts w:cs="Times New Roman"/>
      <w:sz w:val="20"/>
      <w:szCs w:val="20"/>
      <w:lang w:val="fr-BE" w:eastAsia="en-US"/>
    </w:rPr>
  </w:style>
  <w:style w:type="character" w:styleId="Paginanummer">
    <w:name w:val="page number"/>
    <w:rsid w:val="008D553C"/>
    <w:rPr>
      <w:rFonts w:cs="Times New Roman"/>
    </w:rPr>
  </w:style>
  <w:style w:type="paragraph" w:styleId="Koptekst">
    <w:name w:val="header"/>
    <w:basedOn w:val="Standaard"/>
    <w:link w:val="KoptekstChar"/>
    <w:rsid w:val="008D553C"/>
    <w:pPr>
      <w:tabs>
        <w:tab w:val="center" w:pos="4536"/>
        <w:tab w:val="right" w:pos="9072"/>
      </w:tabs>
    </w:pPr>
  </w:style>
  <w:style w:type="character" w:customStyle="1" w:styleId="KoptekstChar">
    <w:name w:val="Koptekst Char"/>
    <w:link w:val="Koptekst"/>
    <w:semiHidden/>
    <w:locked/>
    <w:rsid w:val="005F1818"/>
    <w:rPr>
      <w:rFonts w:cs="Times New Roman"/>
      <w:sz w:val="20"/>
      <w:szCs w:val="20"/>
      <w:lang w:val="fr-BE" w:eastAsia="en-US"/>
    </w:rPr>
  </w:style>
  <w:style w:type="paragraph" w:styleId="Plattetekst">
    <w:name w:val="Body Text"/>
    <w:basedOn w:val="Standaard"/>
    <w:link w:val="PlattetekstChar"/>
    <w:rsid w:val="008D553C"/>
    <w:pPr>
      <w:spacing w:after="120"/>
    </w:pPr>
  </w:style>
  <w:style w:type="character" w:customStyle="1" w:styleId="PlattetekstChar">
    <w:name w:val="Platte tekst Char"/>
    <w:link w:val="Plattetekst"/>
    <w:semiHidden/>
    <w:locked/>
    <w:rsid w:val="005F1818"/>
    <w:rPr>
      <w:rFonts w:cs="Times New Roman"/>
      <w:sz w:val="20"/>
      <w:szCs w:val="20"/>
      <w:lang w:val="fr-BE" w:eastAsia="en-US"/>
    </w:rPr>
  </w:style>
  <w:style w:type="paragraph" w:styleId="Plattetekstinspringen">
    <w:name w:val="Body Text Indent"/>
    <w:basedOn w:val="Standaard"/>
    <w:link w:val="PlattetekstinspringenChar"/>
    <w:rsid w:val="008D553C"/>
    <w:pPr>
      <w:ind w:left="284" w:firstLine="425"/>
    </w:pPr>
  </w:style>
  <w:style w:type="character" w:customStyle="1" w:styleId="PlattetekstinspringenChar">
    <w:name w:val="Platte tekst inspringen Char"/>
    <w:link w:val="Plattetekstinspringen"/>
    <w:semiHidden/>
    <w:locked/>
    <w:rsid w:val="005F1818"/>
    <w:rPr>
      <w:rFonts w:cs="Times New Roman"/>
      <w:sz w:val="20"/>
      <w:szCs w:val="20"/>
      <w:lang w:val="fr-BE" w:eastAsia="en-US"/>
    </w:rPr>
  </w:style>
  <w:style w:type="paragraph" w:styleId="Plattetekst2">
    <w:name w:val="Body Text 2"/>
    <w:basedOn w:val="Standaard"/>
    <w:link w:val="Plattetekst2Char"/>
    <w:uiPriority w:val="99"/>
    <w:rsid w:val="008D553C"/>
    <w:pPr>
      <w:ind w:right="284"/>
    </w:pPr>
    <w:rPr>
      <w:lang w:val="nl-NL"/>
    </w:rPr>
  </w:style>
  <w:style w:type="character" w:customStyle="1" w:styleId="Plattetekst2Char">
    <w:name w:val="Platte tekst 2 Char"/>
    <w:link w:val="Plattetekst2"/>
    <w:uiPriority w:val="99"/>
    <w:locked/>
    <w:rsid w:val="005F1818"/>
    <w:rPr>
      <w:rFonts w:cs="Times New Roman"/>
      <w:sz w:val="20"/>
      <w:szCs w:val="20"/>
      <w:lang w:val="fr-BE" w:eastAsia="en-US"/>
    </w:rPr>
  </w:style>
  <w:style w:type="paragraph" w:styleId="Plattetekstinspringen2">
    <w:name w:val="Body Text Indent 2"/>
    <w:basedOn w:val="Standaard"/>
    <w:link w:val="Plattetekstinspringen2Char"/>
    <w:rsid w:val="008D553C"/>
    <w:pPr>
      <w:ind w:left="425" w:hanging="141"/>
    </w:pPr>
  </w:style>
  <w:style w:type="character" w:customStyle="1" w:styleId="Plattetekstinspringen2Char">
    <w:name w:val="Platte tekst inspringen 2 Char"/>
    <w:link w:val="Plattetekstinspringen2"/>
    <w:semiHidden/>
    <w:locked/>
    <w:rsid w:val="005F1818"/>
    <w:rPr>
      <w:rFonts w:cs="Times New Roman"/>
      <w:sz w:val="20"/>
      <w:szCs w:val="20"/>
      <w:lang w:val="fr-BE" w:eastAsia="en-US"/>
    </w:rPr>
  </w:style>
  <w:style w:type="paragraph" w:styleId="Titel">
    <w:name w:val="Title"/>
    <w:basedOn w:val="Standaard"/>
    <w:link w:val="TitelChar"/>
    <w:qFormat/>
    <w:rsid w:val="008D553C"/>
    <w:pPr>
      <w:ind w:right="284"/>
      <w:jc w:val="center"/>
    </w:pPr>
    <w:rPr>
      <w:b/>
      <w:lang w:val="nl-NL"/>
    </w:rPr>
  </w:style>
  <w:style w:type="character" w:customStyle="1" w:styleId="TitelChar">
    <w:name w:val="Titel Char"/>
    <w:link w:val="Titel"/>
    <w:locked/>
    <w:rsid w:val="005F1818"/>
    <w:rPr>
      <w:rFonts w:ascii="Cambria" w:hAnsi="Cambria" w:cs="Times New Roman"/>
      <w:b/>
      <w:bCs/>
      <w:kern w:val="28"/>
      <w:sz w:val="32"/>
      <w:szCs w:val="32"/>
      <w:lang w:val="fr-BE" w:eastAsia="en-US"/>
    </w:rPr>
  </w:style>
  <w:style w:type="paragraph" w:styleId="Plattetekst3">
    <w:name w:val="Body Text 3"/>
    <w:basedOn w:val="Standaard"/>
    <w:link w:val="Plattetekst3Char"/>
    <w:rsid w:val="008D553C"/>
    <w:rPr>
      <w:rFonts w:ascii="Arial" w:hAnsi="Arial"/>
      <w:sz w:val="22"/>
    </w:rPr>
  </w:style>
  <w:style w:type="character" w:customStyle="1" w:styleId="Plattetekst3Char">
    <w:name w:val="Platte tekst 3 Char"/>
    <w:link w:val="Plattetekst3"/>
    <w:semiHidden/>
    <w:locked/>
    <w:rsid w:val="005F1818"/>
    <w:rPr>
      <w:rFonts w:cs="Times New Roman"/>
      <w:sz w:val="16"/>
      <w:szCs w:val="16"/>
      <w:lang w:val="fr-BE" w:eastAsia="en-US"/>
    </w:rPr>
  </w:style>
  <w:style w:type="paragraph" w:customStyle="1" w:styleId="Gemiddeldraster1-accent21">
    <w:name w:val="Gemiddeld raster 1 - accent 21"/>
    <w:basedOn w:val="Standaard"/>
    <w:qFormat/>
    <w:rsid w:val="008C45E7"/>
    <w:pPr>
      <w:ind w:left="720"/>
      <w:contextualSpacing/>
    </w:pPr>
    <w:rPr>
      <w:rFonts w:ascii="Arial" w:hAnsi="Arial"/>
      <w:noProof/>
      <w:lang w:val="en-GB"/>
    </w:rPr>
  </w:style>
  <w:style w:type="character" w:customStyle="1" w:styleId="hps">
    <w:name w:val="hps"/>
    <w:rsid w:val="000C218C"/>
  </w:style>
  <w:style w:type="character" w:customStyle="1" w:styleId="apple-converted-space">
    <w:name w:val="apple-converted-space"/>
    <w:rsid w:val="0077718A"/>
  </w:style>
  <w:style w:type="paragraph" w:styleId="Ballontekst">
    <w:name w:val="Balloon Text"/>
    <w:basedOn w:val="Standaard"/>
    <w:link w:val="BallontekstChar"/>
    <w:locked/>
    <w:rsid w:val="006C2B06"/>
    <w:rPr>
      <w:rFonts w:ascii="Segoe UI" w:hAnsi="Segoe UI" w:cs="Segoe UI"/>
      <w:sz w:val="18"/>
      <w:szCs w:val="18"/>
    </w:rPr>
  </w:style>
  <w:style w:type="character" w:customStyle="1" w:styleId="BallontekstChar">
    <w:name w:val="Ballontekst Char"/>
    <w:link w:val="Ballontekst"/>
    <w:rsid w:val="006C2B06"/>
    <w:rPr>
      <w:rFonts w:ascii="Segoe UI" w:hAnsi="Segoe UI" w:cs="Segoe UI"/>
      <w:sz w:val="18"/>
      <w:szCs w:val="18"/>
      <w:lang w:eastAsia="en-GB"/>
    </w:rPr>
  </w:style>
  <w:style w:type="character" w:styleId="Verwijzingopmerking">
    <w:name w:val="annotation reference"/>
    <w:locked/>
    <w:rsid w:val="008055AF"/>
    <w:rPr>
      <w:sz w:val="16"/>
      <w:szCs w:val="16"/>
    </w:rPr>
  </w:style>
  <w:style w:type="paragraph" w:styleId="Tekstopmerking">
    <w:name w:val="annotation text"/>
    <w:basedOn w:val="Standaard"/>
    <w:link w:val="TekstopmerkingChar"/>
    <w:locked/>
    <w:rsid w:val="008055AF"/>
    <w:rPr>
      <w:sz w:val="20"/>
      <w:szCs w:val="20"/>
    </w:rPr>
  </w:style>
  <w:style w:type="character" w:customStyle="1" w:styleId="TekstopmerkingChar">
    <w:name w:val="Tekst opmerking Char"/>
    <w:link w:val="Tekstopmerking"/>
    <w:rsid w:val="008055AF"/>
    <w:rPr>
      <w:lang w:eastAsia="en-GB"/>
    </w:rPr>
  </w:style>
  <w:style w:type="paragraph" w:styleId="Onderwerpvanopmerking">
    <w:name w:val="annotation subject"/>
    <w:basedOn w:val="Tekstopmerking"/>
    <w:next w:val="Tekstopmerking"/>
    <w:link w:val="OnderwerpvanopmerkingChar"/>
    <w:locked/>
    <w:rsid w:val="008055AF"/>
    <w:rPr>
      <w:b/>
      <w:bCs/>
    </w:rPr>
  </w:style>
  <w:style w:type="character" w:customStyle="1" w:styleId="OnderwerpvanopmerkingChar">
    <w:name w:val="Onderwerp van opmerking Char"/>
    <w:link w:val="Onderwerpvanopmerking"/>
    <w:rsid w:val="008055AF"/>
    <w:rPr>
      <w:b/>
      <w:bCs/>
      <w:lang w:eastAsia="en-GB"/>
    </w:rPr>
  </w:style>
  <w:style w:type="paragraph" w:styleId="Revisie">
    <w:name w:val="Revision"/>
    <w:hidden/>
    <w:uiPriority w:val="71"/>
    <w:rsid w:val="00CB684F"/>
    <w:rPr>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69680150">
      <w:bodyDiv w:val="1"/>
      <w:marLeft w:val="0"/>
      <w:marRight w:val="0"/>
      <w:marTop w:val="0"/>
      <w:marBottom w:val="0"/>
      <w:divBdr>
        <w:top w:val="none" w:sz="0" w:space="0" w:color="auto"/>
        <w:left w:val="none" w:sz="0" w:space="0" w:color="auto"/>
        <w:bottom w:val="none" w:sz="0" w:space="0" w:color="auto"/>
        <w:right w:val="none" w:sz="0" w:space="0" w:color="auto"/>
      </w:divBdr>
      <w:divsChild>
        <w:div w:id="2075885424">
          <w:marLeft w:val="0"/>
          <w:marRight w:val="0"/>
          <w:marTop w:val="0"/>
          <w:marBottom w:val="0"/>
          <w:divBdr>
            <w:top w:val="none" w:sz="0" w:space="0" w:color="auto"/>
            <w:left w:val="none" w:sz="0" w:space="0" w:color="auto"/>
            <w:bottom w:val="none" w:sz="0" w:space="0" w:color="auto"/>
            <w:right w:val="none" w:sz="0" w:space="0" w:color="auto"/>
          </w:divBdr>
          <w:divsChild>
            <w:div w:id="508300966">
              <w:marLeft w:val="-225"/>
              <w:marRight w:val="-225"/>
              <w:marTop w:val="0"/>
              <w:marBottom w:val="0"/>
              <w:divBdr>
                <w:top w:val="none" w:sz="0" w:space="0" w:color="auto"/>
                <w:left w:val="none" w:sz="0" w:space="0" w:color="auto"/>
                <w:bottom w:val="none" w:sz="0" w:space="0" w:color="auto"/>
                <w:right w:val="none" w:sz="0" w:space="0" w:color="auto"/>
              </w:divBdr>
              <w:divsChild>
                <w:div w:id="47341419">
                  <w:marLeft w:val="0"/>
                  <w:marRight w:val="0"/>
                  <w:marTop w:val="0"/>
                  <w:marBottom w:val="0"/>
                  <w:divBdr>
                    <w:top w:val="none" w:sz="0" w:space="0" w:color="auto"/>
                    <w:left w:val="none" w:sz="0" w:space="0" w:color="auto"/>
                    <w:bottom w:val="none" w:sz="0" w:space="0" w:color="auto"/>
                    <w:right w:val="none" w:sz="0" w:space="0" w:color="auto"/>
                  </w:divBdr>
                  <w:divsChild>
                    <w:div w:id="1692535458">
                      <w:marLeft w:val="-225"/>
                      <w:marRight w:val="-225"/>
                      <w:marTop w:val="0"/>
                      <w:marBottom w:val="0"/>
                      <w:divBdr>
                        <w:top w:val="none" w:sz="0" w:space="0" w:color="auto"/>
                        <w:left w:val="none" w:sz="0" w:space="0" w:color="auto"/>
                        <w:bottom w:val="none" w:sz="0" w:space="0" w:color="auto"/>
                        <w:right w:val="none" w:sz="0" w:space="0" w:color="auto"/>
                      </w:divBdr>
                      <w:divsChild>
                        <w:div w:id="393355292">
                          <w:marLeft w:val="0"/>
                          <w:marRight w:val="0"/>
                          <w:marTop w:val="0"/>
                          <w:marBottom w:val="0"/>
                          <w:divBdr>
                            <w:top w:val="none" w:sz="0" w:space="0" w:color="auto"/>
                            <w:left w:val="none" w:sz="0" w:space="0" w:color="auto"/>
                            <w:bottom w:val="none" w:sz="0" w:space="0" w:color="auto"/>
                            <w:right w:val="none" w:sz="0" w:space="0" w:color="auto"/>
                          </w:divBdr>
                          <w:divsChild>
                            <w:div w:id="567110667">
                              <w:marLeft w:val="0"/>
                              <w:marRight w:val="0"/>
                              <w:marTop w:val="0"/>
                              <w:marBottom w:val="0"/>
                              <w:divBdr>
                                <w:top w:val="none" w:sz="0" w:space="0" w:color="auto"/>
                                <w:left w:val="single" w:sz="6" w:space="11" w:color="E9E9E9"/>
                                <w:bottom w:val="none" w:sz="0" w:space="0" w:color="auto"/>
                                <w:right w:val="none" w:sz="0" w:space="0" w:color="auto"/>
                              </w:divBdr>
                              <w:divsChild>
                                <w:div w:id="287246814">
                                  <w:marLeft w:val="0"/>
                                  <w:marRight w:val="0"/>
                                  <w:marTop w:val="0"/>
                                  <w:marBottom w:val="0"/>
                                  <w:divBdr>
                                    <w:top w:val="none" w:sz="0" w:space="0" w:color="auto"/>
                                    <w:left w:val="none" w:sz="0" w:space="0" w:color="auto"/>
                                    <w:bottom w:val="none" w:sz="0" w:space="0" w:color="auto"/>
                                    <w:right w:val="none" w:sz="0" w:space="0" w:color="auto"/>
                                  </w:divBdr>
                                  <w:divsChild>
                                    <w:div w:id="963080647">
                                      <w:marLeft w:val="0"/>
                                      <w:marRight w:val="0"/>
                                      <w:marTop w:val="0"/>
                                      <w:marBottom w:val="0"/>
                                      <w:divBdr>
                                        <w:top w:val="none" w:sz="0" w:space="0" w:color="auto"/>
                                        <w:left w:val="none" w:sz="0" w:space="0" w:color="auto"/>
                                        <w:bottom w:val="none" w:sz="0" w:space="0" w:color="auto"/>
                                        <w:right w:val="none" w:sz="0" w:space="0" w:color="auto"/>
                                      </w:divBdr>
                                      <w:divsChild>
                                        <w:div w:id="1060446725">
                                          <w:marLeft w:val="0"/>
                                          <w:marRight w:val="0"/>
                                          <w:marTop w:val="0"/>
                                          <w:marBottom w:val="0"/>
                                          <w:divBdr>
                                            <w:top w:val="none" w:sz="0" w:space="0" w:color="auto"/>
                                            <w:left w:val="none" w:sz="0" w:space="0" w:color="auto"/>
                                            <w:bottom w:val="none" w:sz="0" w:space="0" w:color="auto"/>
                                            <w:right w:val="none" w:sz="0" w:space="0" w:color="auto"/>
                                          </w:divBdr>
                                          <w:divsChild>
                                            <w:div w:id="1077941271">
                                              <w:marLeft w:val="0"/>
                                              <w:marRight w:val="0"/>
                                              <w:marTop w:val="0"/>
                                              <w:marBottom w:val="0"/>
                                              <w:divBdr>
                                                <w:top w:val="none" w:sz="0" w:space="0" w:color="auto"/>
                                                <w:left w:val="none" w:sz="0" w:space="0" w:color="auto"/>
                                                <w:bottom w:val="none" w:sz="0" w:space="0" w:color="auto"/>
                                                <w:right w:val="none" w:sz="0" w:space="0" w:color="auto"/>
                                              </w:divBdr>
                                              <w:divsChild>
                                                <w:div w:id="561328603">
                                                  <w:marLeft w:val="0"/>
                                                  <w:marRight w:val="0"/>
                                                  <w:marTop w:val="0"/>
                                                  <w:marBottom w:val="0"/>
                                                  <w:divBdr>
                                                    <w:top w:val="none" w:sz="0" w:space="0" w:color="auto"/>
                                                    <w:left w:val="none" w:sz="0" w:space="0" w:color="auto"/>
                                                    <w:bottom w:val="none" w:sz="0" w:space="0" w:color="auto"/>
                                                    <w:right w:val="none" w:sz="0" w:space="0" w:color="auto"/>
                                                  </w:divBdr>
                                                  <w:divsChild>
                                                    <w:div w:id="1704207360">
                                                      <w:marLeft w:val="0"/>
                                                      <w:marRight w:val="0"/>
                                                      <w:marTop w:val="0"/>
                                                      <w:marBottom w:val="0"/>
                                                      <w:divBdr>
                                                        <w:top w:val="none" w:sz="0" w:space="0" w:color="auto"/>
                                                        <w:left w:val="none" w:sz="0" w:space="0" w:color="auto"/>
                                                        <w:bottom w:val="none" w:sz="0" w:space="0" w:color="auto"/>
                                                        <w:right w:val="none" w:sz="0" w:space="0" w:color="auto"/>
                                                      </w:divBdr>
                                                      <w:divsChild>
                                                        <w:div w:id="684555038">
                                                          <w:marLeft w:val="0"/>
                                                          <w:marRight w:val="0"/>
                                                          <w:marTop w:val="0"/>
                                                          <w:marBottom w:val="0"/>
                                                          <w:divBdr>
                                                            <w:top w:val="none" w:sz="0" w:space="0" w:color="auto"/>
                                                            <w:left w:val="none" w:sz="0" w:space="0" w:color="auto"/>
                                                            <w:bottom w:val="none" w:sz="0" w:space="0" w:color="auto"/>
                                                            <w:right w:val="none" w:sz="0" w:space="0" w:color="auto"/>
                                                          </w:divBdr>
                                                          <w:divsChild>
                                                            <w:div w:id="1864977471">
                                                              <w:marLeft w:val="0"/>
                                                              <w:marRight w:val="0"/>
                                                              <w:marTop w:val="0"/>
                                                              <w:marBottom w:val="0"/>
                                                              <w:divBdr>
                                                                <w:top w:val="none" w:sz="0" w:space="0" w:color="auto"/>
                                                                <w:left w:val="none" w:sz="0" w:space="0" w:color="auto"/>
                                                                <w:bottom w:val="none" w:sz="0" w:space="0" w:color="auto"/>
                                                                <w:right w:val="none" w:sz="0" w:space="0" w:color="auto"/>
                                                              </w:divBdr>
                                                              <w:divsChild>
                                                                <w:div w:id="173593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3024613">
      <w:bodyDiv w:val="1"/>
      <w:marLeft w:val="0"/>
      <w:marRight w:val="0"/>
      <w:marTop w:val="0"/>
      <w:marBottom w:val="0"/>
      <w:divBdr>
        <w:top w:val="none" w:sz="0" w:space="0" w:color="auto"/>
        <w:left w:val="none" w:sz="0" w:space="0" w:color="auto"/>
        <w:bottom w:val="none" w:sz="0" w:space="0" w:color="auto"/>
        <w:right w:val="none" w:sz="0" w:space="0" w:color="auto"/>
      </w:divBdr>
    </w:div>
    <w:div w:id="298608484">
      <w:bodyDiv w:val="1"/>
      <w:marLeft w:val="0"/>
      <w:marRight w:val="0"/>
      <w:marTop w:val="0"/>
      <w:marBottom w:val="0"/>
      <w:divBdr>
        <w:top w:val="none" w:sz="0" w:space="0" w:color="auto"/>
        <w:left w:val="none" w:sz="0" w:space="0" w:color="auto"/>
        <w:bottom w:val="none" w:sz="0" w:space="0" w:color="auto"/>
        <w:right w:val="none" w:sz="0" w:space="0" w:color="auto"/>
      </w:divBdr>
    </w:div>
    <w:div w:id="299502368">
      <w:bodyDiv w:val="1"/>
      <w:marLeft w:val="0"/>
      <w:marRight w:val="0"/>
      <w:marTop w:val="0"/>
      <w:marBottom w:val="0"/>
      <w:divBdr>
        <w:top w:val="none" w:sz="0" w:space="0" w:color="auto"/>
        <w:left w:val="none" w:sz="0" w:space="0" w:color="auto"/>
        <w:bottom w:val="none" w:sz="0" w:space="0" w:color="auto"/>
        <w:right w:val="none" w:sz="0" w:space="0" w:color="auto"/>
      </w:divBdr>
    </w:div>
    <w:div w:id="518086850">
      <w:bodyDiv w:val="1"/>
      <w:marLeft w:val="0"/>
      <w:marRight w:val="0"/>
      <w:marTop w:val="0"/>
      <w:marBottom w:val="0"/>
      <w:divBdr>
        <w:top w:val="none" w:sz="0" w:space="0" w:color="auto"/>
        <w:left w:val="none" w:sz="0" w:space="0" w:color="auto"/>
        <w:bottom w:val="none" w:sz="0" w:space="0" w:color="auto"/>
        <w:right w:val="none" w:sz="0" w:space="0" w:color="auto"/>
      </w:divBdr>
    </w:div>
    <w:div w:id="814760766">
      <w:bodyDiv w:val="1"/>
      <w:marLeft w:val="0"/>
      <w:marRight w:val="0"/>
      <w:marTop w:val="0"/>
      <w:marBottom w:val="0"/>
      <w:divBdr>
        <w:top w:val="none" w:sz="0" w:space="0" w:color="auto"/>
        <w:left w:val="none" w:sz="0" w:space="0" w:color="auto"/>
        <w:bottom w:val="none" w:sz="0" w:space="0" w:color="auto"/>
        <w:right w:val="none" w:sz="0" w:space="0" w:color="auto"/>
      </w:divBdr>
    </w:div>
    <w:div w:id="873469459">
      <w:bodyDiv w:val="1"/>
      <w:marLeft w:val="0"/>
      <w:marRight w:val="0"/>
      <w:marTop w:val="0"/>
      <w:marBottom w:val="0"/>
      <w:divBdr>
        <w:top w:val="none" w:sz="0" w:space="0" w:color="auto"/>
        <w:left w:val="none" w:sz="0" w:space="0" w:color="auto"/>
        <w:bottom w:val="none" w:sz="0" w:space="0" w:color="auto"/>
        <w:right w:val="none" w:sz="0" w:space="0" w:color="auto"/>
      </w:divBdr>
    </w:div>
    <w:div w:id="898248967">
      <w:bodyDiv w:val="1"/>
      <w:marLeft w:val="0"/>
      <w:marRight w:val="0"/>
      <w:marTop w:val="0"/>
      <w:marBottom w:val="0"/>
      <w:divBdr>
        <w:top w:val="none" w:sz="0" w:space="0" w:color="auto"/>
        <w:left w:val="none" w:sz="0" w:space="0" w:color="auto"/>
        <w:bottom w:val="none" w:sz="0" w:space="0" w:color="auto"/>
        <w:right w:val="none" w:sz="0" w:space="0" w:color="auto"/>
      </w:divBdr>
    </w:div>
    <w:div w:id="1017806317">
      <w:bodyDiv w:val="1"/>
      <w:marLeft w:val="0"/>
      <w:marRight w:val="0"/>
      <w:marTop w:val="0"/>
      <w:marBottom w:val="0"/>
      <w:divBdr>
        <w:top w:val="none" w:sz="0" w:space="0" w:color="auto"/>
        <w:left w:val="none" w:sz="0" w:space="0" w:color="auto"/>
        <w:bottom w:val="none" w:sz="0" w:space="0" w:color="auto"/>
        <w:right w:val="none" w:sz="0" w:space="0" w:color="auto"/>
      </w:divBdr>
    </w:div>
    <w:div w:id="1134908006">
      <w:bodyDiv w:val="1"/>
      <w:marLeft w:val="0"/>
      <w:marRight w:val="0"/>
      <w:marTop w:val="0"/>
      <w:marBottom w:val="0"/>
      <w:divBdr>
        <w:top w:val="none" w:sz="0" w:space="0" w:color="auto"/>
        <w:left w:val="none" w:sz="0" w:space="0" w:color="auto"/>
        <w:bottom w:val="none" w:sz="0" w:space="0" w:color="auto"/>
        <w:right w:val="none" w:sz="0" w:space="0" w:color="auto"/>
      </w:divBdr>
    </w:div>
    <w:div w:id="1182552965">
      <w:bodyDiv w:val="1"/>
      <w:marLeft w:val="0"/>
      <w:marRight w:val="0"/>
      <w:marTop w:val="0"/>
      <w:marBottom w:val="0"/>
      <w:divBdr>
        <w:top w:val="none" w:sz="0" w:space="0" w:color="auto"/>
        <w:left w:val="none" w:sz="0" w:space="0" w:color="auto"/>
        <w:bottom w:val="none" w:sz="0" w:space="0" w:color="auto"/>
        <w:right w:val="none" w:sz="0" w:space="0" w:color="auto"/>
      </w:divBdr>
      <w:divsChild>
        <w:div w:id="414547383">
          <w:marLeft w:val="0"/>
          <w:marRight w:val="0"/>
          <w:marTop w:val="0"/>
          <w:marBottom w:val="0"/>
          <w:divBdr>
            <w:top w:val="none" w:sz="0" w:space="0" w:color="auto"/>
            <w:left w:val="none" w:sz="0" w:space="0" w:color="auto"/>
            <w:bottom w:val="none" w:sz="0" w:space="0" w:color="auto"/>
            <w:right w:val="none" w:sz="0" w:space="0" w:color="auto"/>
          </w:divBdr>
          <w:divsChild>
            <w:div w:id="941498694">
              <w:marLeft w:val="0"/>
              <w:marRight w:val="0"/>
              <w:marTop w:val="0"/>
              <w:marBottom w:val="0"/>
              <w:divBdr>
                <w:top w:val="none" w:sz="0" w:space="0" w:color="auto"/>
                <w:left w:val="none" w:sz="0" w:space="0" w:color="auto"/>
                <w:bottom w:val="none" w:sz="0" w:space="0" w:color="auto"/>
                <w:right w:val="none" w:sz="0" w:space="0" w:color="auto"/>
              </w:divBdr>
            </w:div>
          </w:divsChild>
        </w:div>
        <w:div w:id="610363324">
          <w:marLeft w:val="1080"/>
          <w:marRight w:val="0"/>
          <w:marTop w:val="0"/>
          <w:marBottom w:val="0"/>
          <w:divBdr>
            <w:top w:val="none" w:sz="0" w:space="0" w:color="auto"/>
            <w:left w:val="none" w:sz="0" w:space="0" w:color="auto"/>
            <w:bottom w:val="none" w:sz="0" w:space="0" w:color="auto"/>
            <w:right w:val="none" w:sz="0" w:space="0" w:color="auto"/>
          </w:divBdr>
          <w:divsChild>
            <w:div w:id="2096972966">
              <w:marLeft w:val="0"/>
              <w:marRight w:val="0"/>
              <w:marTop w:val="0"/>
              <w:marBottom w:val="0"/>
              <w:divBdr>
                <w:top w:val="none" w:sz="0" w:space="0" w:color="auto"/>
                <w:left w:val="none" w:sz="0" w:space="0" w:color="auto"/>
                <w:bottom w:val="none" w:sz="0" w:space="0" w:color="auto"/>
                <w:right w:val="none" w:sz="0" w:space="0" w:color="auto"/>
              </w:divBdr>
            </w:div>
          </w:divsChild>
        </w:div>
        <w:div w:id="628634402">
          <w:marLeft w:val="1800"/>
          <w:marRight w:val="0"/>
          <w:marTop w:val="0"/>
          <w:marBottom w:val="0"/>
          <w:divBdr>
            <w:top w:val="none" w:sz="0" w:space="0" w:color="auto"/>
            <w:left w:val="none" w:sz="0" w:space="0" w:color="auto"/>
            <w:bottom w:val="none" w:sz="0" w:space="0" w:color="auto"/>
            <w:right w:val="none" w:sz="0" w:space="0" w:color="auto"/>
          </w:divBdr>
          <w:divsChild>
            <w:div w:id="1696416964">
              <w:marLeft w:val="0"/>
              <w:marRight w:val="0"/>
              <w:marTop w:val="0"/>
              <w:marBottom w:val="0"/>
              <w:divBdr>
                <w:top w:val="none" w:sz="0" w:space="0" w:color="auto"/>
                <w:left w:val="none" w:sz="0" w:space="0" w:color="auto"/>
                <w:bottom w:val="none" w:sz="0" w:space="0" w:color="auto"/>
                <w:right w:val="none" w:sz="0" w:space="0" w:color="auto"/>
              </w:divBdr>
            </w:div>
          </w:divsChild>
        </w:div>
        <w:div w:id="821387133">
          <w:marLeft w:val="1800"/>
          <w:marRight w:val="0"/>
          <w:marTop w:val="0"/>
          <w:marBottom w:val="0"/>
          <w:divBdr>
            <w:top w:val="none" w:sz="0" w:space="0" w:color="auto"/>
            <w:left w:val="none" w:sz="0" w:space="0" w:color="auto"/>
            <w:bottom w:val="none" w:sz="0" w:space="0" w:color="auto"/>
            <w:right w:val="none" w:sz="0" w:space="0" w:color="auto"/>
          </w:divBdr>
          <w:divsChild>
            <w:div w:id="756949189">
              <w:marLeft w:val="0"/>
              <w:marRight w:val="0"/>
              <w:marTop w:val="0"/>
              <w:marBottom w:val="0"/>
              <w:divBdr>
                <w:top w:val="none" w:sz="0" w:space="0" w:color="auto"/>
                <w:left w:val="none" w:sz="0" w:space="0" w:color="auto"/>
                <w:bottom w:val="none" w:sz="0" w:space="0" w:color="auto"/>
                <w:right w:val="none" w:sz="0" w:space="0" w:color="auto"/>
              </w:divBdr>
            </w:div>
          </w:divsChild>
        </w:div>
        <w:div w:id="847476812">
          <w:marLeft w:val="1080"/>
          <w:marRight w:val="0"/>
          <w:marTop w:val="0"/>
          <w:marBottom w:val="0"/>
          <w:divBdr>
            <w:top w:val="none" w:sz="0" w:space="0" w:color="auto"/>
            <w:left w:val="none" w:sz="0" w:space="0" w:color="auto"/>
            <w:bottom w:val="none" w:sz="0" w:space="0" w:color="auto"/>
            <w:right w:val="none" w:sz="0" w:space="0" w:color="auto"/>
          </w:divBdr>
          <w:divsChild>
            <w:div w:id="269510141">
              <w:marLeft w:val="0"/>
              <w:marRight w:val="0"/>
              <w:marTop w:val="0"/>
              <w:marBottom w:val="0"/>
              <w:divBdr>
                <w:top w:val="none" w:sz="0" w:space="0" w:color="auto"/>
                <w:left w:val="none" w:sz="0" w:space="0" w:color="auto"/>
                <w:bottom w:val="none" w:sz="0" w:space="0" w:color="auto"/>
                <w:right w:val="none" w:sz="0" w:space="0" w:color="auto"/>
              </w:divBdr>
            </w:div>
          </w:divsChild>
        </w:div>
        <w:div w:id="1277173239">
          <w:marLeft w:val="1080"/>
          <w:marRight w:val="0"/>
          <w:marTop w:val="0"/>
          <w:marBottom w:val="0"/>
          <w:divBdr>
            <w:top w:val="none" w:sz="0" w:space="0" w:color="auto"/>
            <w:left w:val="none" w:sz="0" w:space="0" w:color="auto"/>
            <w:bottom w:val="none" w:sz="0" w:space="0" w:color="auto"/>
            <w:right w:val="none" w:sz="0" w:space="0" w:color="auto"/>
          </w:divBdr>
          <w:divsChild>
            <w:div w:id="525557949">
              <w:marLeft w:val="0"/>
              <w:marRight w:val="0"/>
              <w:marTop w:val="0"/>
              <w:marBottom w:val="0"/>
              <w:divBdr>
                <w:top w:val="none" w:sz="0" w:space="0" w:color="auto"/>
                <w:left w:val="none" w:sz="0" w:space="0" w:color="auto"/>
                <w:bottom w:val="none" w:sz="0" w:space="0" w:color="auto"/>
                <w:right w:val="none" w:sz="0" w:space="0" w:color="auto"/>
              </w:divBdr>
            </w:div>
          </w:divsChild>
        </w:div>
        <w:div w:id="1278634205">
          <w:marLeft w:val="1800"/>
          <w:marRight w:val="0"/>
          <w:marTop w:val="0"/>
          <w:marBottom w:val="0"/>
          <w:divBdr>
            <w:top w:val="none" w:sz="0" w:space="0" w:color="auto"/>
            <w:left w:val="none" w:sz="0" w:space="0" w:color="auto"/>
            <w:bottom w:val="none" w:sz="0" w:space="0" w:color="auto"/>
            <w:right w:val="none" w:sz="0" w:space="0" w:color="auto"/>
          </w:divBdr>
          <w:divsChild>
            <w:div w:id="6064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7226">
      <w:bodyDiv w:val="1"/>
      <w:marLeft w:val="0"/>
      <w:marRight w:val="0"/>
      <w:marTop w:val="0"/>
      <w:marBottom w:val="0"/>
      <w:divBdr>
        <w:top w:val="none" w:sz="0" w:space="0" w:color="auto"/>
        <w:left w:val="none" w:sz="0" w:space="0" w:color="auto"/>
        <w:bottom w:val="none" w:sz="0" w:space="0" w:color="auto"/>
        <w:right w:val="none" w:sz="0" w:space="0" w:color="auto"/>
      </w:divBdr>
    </w:div>
    <w:div w:id="1247153674">
      <w:bodyDiv w:val="1"/>
      <w:marLeft w:val="0"/>
      <w:marRight w:val="0"/>
      <w:marTop w:val="0"/>
      <w:marBottom w:val="0"/>
      <w:divBdr>
        <w:top w:val="none" w:sz="0" w:space="0" w:color="auto"/>
        <w:left w:val="none" w:sz="0" w:space="0" w:color="auto"/>
        <w:bottom w:val="none" w:sz="0" w:space="0" w:color="auto"/>
        <w:right w:val="none" w:sz="0" w:space="0" w:color="auto"/>
      </w:divBdr>
    </w:div>
    <w:div w:id="1364479573">
      <w:bodyDiv w:val="1"/>
      <w:marLeft w:val="0"/>
      <w:marRight w:val="0"/>
      <w:marTop w:val="0"/>
      <w:marBottom w:val="0"/>
      <w:divBdr>
        <w:top w:val="none" w:sz="0" w:space="0" w:color="auto"/>
        <w:left w:val="none" w:sz="0" w:space="0" w:color="auto"/>
        <w:bottom w:val="none" w:sz="0" w:space="0" w:color="auto"/>
        <w:right w:val="none" w:sz="0" w:space="0" w:color="auto"/>
      </w:divBdr>
    </w:div>
    <w:div w:id="1513110460">
      <w:bodyDiv w:val="1"/>
      <w:marLeft w:val="0"/>
      <w:marRight w:val="0"/>
      <w:marTop w:val="0"/>
      <w:marBottom w:val="0"/>
      <w:divBdr>
        <w:top w:val="none" w:sz="0" w:space="0" w:color="auto"/>
        <w:left w:val="none" w:sz="0" w:space="0" w:color="auto"/>
        <w:bottom w:val="none" w:sz="0" w:space="0" w:color="auto"/>
        <w:right w:val="none" w:sz="0" w:space="0" w:color="auto"/>
      </w:divBdr>
    </w:div>
    <w:div w:id="1669166704">
      <w:bodyDiv w:val="1"/>
      <w:marLeft w:val="0"/>
      <w:marRight w:val="0"/>
      <w:marTop w:val="0"/>
      <w:marBottom w:val="0"/>
      <w:divBdr>
        <w:top w:val="none" w:sz="0" w:space="0" w:color="auto"/>
        <w:left w:val="none" w:sz="0" w:space="0" w:color="auto"/>
        <w:bottom w:val="none" w:sz="0" w:space="0" w:color="auto"/>
        <w:right w:val="none" w:sz="0" w:space="0" w:color="auto"/>
      </w:divBdr>
    </w:div>
    <w:div w:id="1670865880">
      <w:bodyDiv w:val="1"/>
      <w:marLeft w:val="0"/>
      <w:marRight w:val="0"/>
      <w:marTop w:val="0"/>
      <w:marBottom w:val="0"/>
      <w:divBdr>
        <w:top w:val="none" w:sz="0" w:space="0" w:color="auto"/>
        <w:left w:val="none" w:sz="0" w:space="0" w:color="auto"/>
        <w:bottom w:val="none" w:sz="0" w:space="0" w:color="auto"/>
        <w:right w:val="none" w:sz="0" w:space="0" w:color="auto"/>
      </w:divBdr>
    </w:div>
    <w:div w:id="1819684604">
      <w:bodyDiv w:val="1"/>
      <w:marLeft w:val="0"/>
      <w:marRight w:val="0"/>
      <w:marTop w:val="0"/>
      <w:marBottom w:val="0"/>
      <w:divBdr>
        <w:top w:val="none" w:sz="0" w:space="0" w:color="auto"/>
        <w:left w:val="none" w:sz="0" w:space="0" w:color="auto"/>
        <w:bottom w:val="none" w:sz="0" w:space="0" w:color="auto"/>
        <w:right w:val="none" w:sz="0" w:space="0" w:color="auto"/>
      </w:divBdr>
    </w:div>
    <w:div w:id="2026783749">
      <w:bodyDiv w:val="1"/>
      <w:marLeft w:val="0"/>
      <w:marRight w:val="0"/>
      <w:marTop w:val="0"/>
      <w:marBottom w:val="0"/>
      <w:divBdr>
        <w:top w:val="none" w:sz="0" w:space="0" w:color="auto"/>
        <w:left w:val="none" w:sz="0" w:space="0" w:color="auto"/>
        <w:bottom w:val="none" w:sz="0" w:space="0" w:color="auto"/>
        <w:right w:val="none" w:sz="0" w:space="0" w:color="auto"/>
      </w:divBdr>
      <w:divsChild>
        <w:div w:id="78063762">
          <w:marLeft w:val="0"/>
          <w:marRight w:val="0"/>
          <w:marTop w:val="0"/>
          <w:marBottom w:val="0"/>
          <w:divBdr>
            <w:top w:val="none" w:sz="0" w:space="0" w:color="auto"/>
            <w:left w:val="none" w:sz="0" w:space="0" w:color="auto"/>
            <w:bottom w:val="none" w:sz="0" w:space="0" w:color="auto"/>
            <w:right w:val="none" w:sz="0" w:space="0" w:color="auto"/>
          </w:divBdr>
          <w:divsChild>
            <w:div w:id="1356005960">
              <w:marLeft w:val="0"/>
              <w:marRight w:val="0"/>
              <w:marTop w:val="0"/>
              <w:marBottom w:val="0"/>
              <w:divBdr>
                <w:top w:val="none" w:sz="0" w:space="0" w:color="auto"/>
                <w:left w:val="none" w:sz="0" w:space="0" w:color="auto"/>
                <w:bottom w:val="none" w:sz="0" w:space="0" w:color="auto"/>
                <w:right w:val="none" w:sz="0" w:space="0" w:color="auto"/>
              </w:divBdr>
              <w:divsChild>
                <w:div w:id="1019046658">
                  <w:marLeft w:val="0"/>
                  <w:marRight w:val="0"/>
                  <w:marTop w:val="0"/>
                  <w:marBottom w:val="0"/>
                  <w:divBdr>
                    <w:top w:val="none" w:sz="0" w:space="0" w:color="auto"/>
                    <w:left w:val="none" w:sz="0" w:space="0" w:color="auto"/>
                    <w:bottom w:val="none" w:sz="0" w:space="0" w:color="auto"/>
                    <w:right w:val="none" w:sz="0" w:space="0" w:color="auto"/>
                  </w:divBdr>
                  <w:divsChild>
                    <w:div w:id="1905603899">
                      <w:marLeft w:val="0"/>
                      <w:marRight w:val="0"/>
                      <w:marTop w:val="0"/>
                      <w:marBottom w:val="0"/>
                      <w:divBdr>
                        <w:top w:val="none" w:sz="0" w:space="0" w:color="auto"/>
                        <w:left w:val="none" w:sz="0" w:space="0" w:color="auto"/>
                        <w:bottom w:val="none" w:sz="0" w:space="0" w:color="auto"/>
                        <w:right w:val="none" w:sz="0" w:space="0" w:color="auto"/>
                      </w:divBdr>
                      <w:divsChild>
                        <w:div w:id="240336940">
                          <w:marLeft w:val="0"/>
                          <w:marRight w:val="0"/>
                          <w:marTop w:val="0"/>
                          <w:marBottom w:val="0"/>
                          <w:divBdr>
                            <w:top w:val="none" w:sz="0" w:space="0" w:color="auto"/>
                            <w:left w:val="none" w:sz="0" w:space="0" w:color="auto"/>
                            <w:bottom w:val="none" w:sz="0" w:space="0" w:color="auto"/>
                            <w:right w:val="none" w:sz="0" w:space="0" w:color="auto"/>
                          </w:divBdr>
                          <w:divsChild>
                            <w:div w:id="1402482561">
                              <w:marLeft w:val="0"/>
                              <w:marRight w:val="0"/>
                              <w:marTop w:val="0"/>
                              <w:marBottom w:val="0"/>
                              <w:divBdr>
                                <w:top w:val="none" w:sz="0" w:space="0" w:color="auto"/>
                                <w:left w:val="none" w:sz="0" w:space="0" w:color="auto"/>
                                <w:bottom w:val="none" w:sz="0" w:space="0" w:color="auto"/>
                                <w:right w:val="none" w:sz="0" w:space="0" w:color="auto"/>
                              </w:divBdr>
                              <w:divsChild>
                                <w:div w:id="1164473858">
                                  <w:marLeft w:val="0"/>
                                  <w:marRight w:val="0"/>
                                  <w:marTop w:val="0"/>
                                  <w:marBottom w:val="0"/>
                                  <w:divBdr>
                                    <w:top w:val="none" w:sz="0" w:space="0" w:color="auto"/>
                                    <w:left w:val="none" w:sz="0" w:space="0" w:color="auto"/>
                                    <w:bottom w:val="none" w:sz="0" w:space="0" w:color="auto"/>
                                    <w:right w:val="none" w:sz="0" w:space="0" w:color="auto"/>
                                  </w:divBdr>
                                  <w:divsChild>
                                    <w:div w:id="175584511">
                                      <w:marLeft w:val="60"/>
                                      <w:marRight w:val="0"/>
                                      <w:marTop w:val="0"/>
                                      <w:marBottom w:val="0"/>
                                      <w:divBdr>
                                        <w:top w:val="none" w:sz="0" w:space="0" w:color="auto"/>
                                        <w:left w:val="none" w:sz="0" w:space="0" w:color="auto"/>
                                        <w:bottom w:val="none" w:sz="0" w:space="0" w:color="auto"/>
                                        <w:right w:val="none" w:sz="0" w:space="0" w:color="auto"/>
                                      </w:divBdr>
                                      <w:divsChild>
                                        <w:div w:id="1332293699">
                                          <w:marLeft w:val="0"/>
                                          <w:marRight w:val="0"/>
                                          <w:marTop w:val="0"/>
                                          <w:marBottom w:val="0"/>
                                          <w:divBdr>
                                            <w:top w:val="none" w:sz="0" w:space="0" w:color="auto"/>
                                            <w:left w:val="none" w:sz="0" w:space="0" w:color="auto"/>
                                            <w:bottom w:val="none" w:sz="0" w:space="0" w:color="auto"/>
                                            <w:right w:val="none" w:sz="0" w:space="0" w:color="auto"/>
                                          </w:divBdr>
                                          <w:divsChild>
                                            <w:div w:id="1883399430">
                                              <w:marLeft w:val="0"/>
                                              <w:marRight w:val="0"/>
                                              <w:marTop w:val="0"/>
                                              <w:marBottom w:val="120"/>
                                              <w:divBdr>
                                                <w:top w:val="single" w:sz="6" w:space="0" w:color="F5F5F5"/>
                                                <w:left w:val="single" w:sz="6" w:space="0" w:color="F5F5F5"/>
                                                <w:bottom w:val="single" w:sz="6" w:space="0" w:color="F5F5F5"/>
                                                <w:right w:val="single" w:sz="6" w:space="0" w:color="F5F5F5"/>
                                              </w:divBdr>
                                              <w:divsChild>
                                                <w:div w:id="1627657610">
                                                  <w:marLeft w:val="0"/>
                                                  <w:marRight w:val="0"/>
                                                  <w:marTop w:val="0"/>
                                                  <w:marBottom w:val="0"/>
                                                  <w:divBdr>
                                                    <w:top w:val="none" w:sz="0" w:space="0" w:color="auto"/>
                                                    <w:left w:val="none" w:sz="0" w:space="0" w:color="auto"/>
                                                    <w:bottom w:val="none" w:sz="0" w:space="0" w:color="auto"/>
                                                    <w:right w:val="none" w:sz="0" w:space="0" w:color="auto"/>
                                                  </w:divBdr>
                                                  <w:divsChild>
                                                    <w:div w:id="20571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098333">
      <w:bodyDiv w:val="1"/>
      <w:marLeft w:val="0"/>
      <w:marRight w:val="0"/>
      <w:marTop w:val="0"/>
      <w:marBottom w:val="0"/>
      <w:divBdr>
        <w:top w:val="none" w:sz="0" w:space="0" w:color="auto"/>
        <w:left w:val="none" w:sz="0" w:space="0" w:color="auto"/>
        <w:bottom w:val="none" w:sz="0" w:space="0" w:color="auto"/>
        <w:right w:val="none" w:sz="0" w:space="0" w:color="auto"/>
      </w:divBdr>
    </w:div>
    <w:div w:id="2056151933">
      <w:bodyDiv w:val="1"/>
      <w:marLeft w:val="0"/>
      <w:marRight w:val="0"/>
      <w:marTop w:val="0"/>
      <w:marBottom w:val="0"/>
      <w:divBdr>
        <w:top w:val="none" w:sz="0" w:space="0" w:color="auto"/>
        <w:left w:val="none" w:sz="0" w:space="0" w:color="auto"/>
        <w:bottom w:val="none" w:sz="0" w:space="0" w:color="auto"/>
        <w:right w:val="none" w:sz="0" w:space="0" w:color="auto"/>
      </w:divBdr>
    </w:div>
    <w:div w:id="207469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1489</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KONINKRIJK BELGIE</vt:lpstr>
    </vt:vector>
  </TitlesOfParts>
  <Company>Aviapartner</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KONINKRIJK BELGIE</dc:title>
  <dc:subject/>
  <dc:creator>GILLAIN</dc:creator>
  <cp:keywords/>
  <cp:lastModifiedBy>VERBRUGGEN Frank</cp:lastModifiedBy>
  <cp:revision>2</cp:revision>
  <cp:lastPrinted>2015-10-30T11:37:00Z</cp:lastPrinted>
  <dcterms:created xsi:type="dcterms:W3CDTF">2021-11-28T13:49:00Z</dcterms:created>
  <dcterms:modified xsi:type="dcterms:W3CDTF">2021-11-28T13:49:00Z</dcterms:modified>
</cp:coreProperties>
</file>